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3" w:type="dxa"/>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Look w:val="04A0" w:firstRow="1" w:lastRow="0" w:firstColumn="1" w:lastColumn="0" w:noHBand="0" w:noVBand="1"/>
      </w:tblPr>
      <w:tblGrid>
        <w:gridCol w:w="2549"/>
        <w:gridCol w:w="5094"/>
        <w:gridCol w:w="2270"/>
      </w:tblGrid>
      <w:tr w:rsidR="002F7435" w:rsidRPr="002F7435" w14:paraId="0F649C6A" w14:textId="77777777" w:rsidTr="00323F8F">
        <w:tc>
          <w:tcPr>
            <w:tcW w:w="2549" w:type="dxa"/>
            <w:tcBorders>
              <w:top w:val="single" w:sz="8" w:space="0" w:color="E97132" w:themeColor="accent2"/>
              <w:left w:val="single" w:sz="8" w:space="0" w:color="E97132" w:themeColor="accent2"/>
              <w:right w:val="single" w:sz="8" w:space="0" w:color="E97132" w:themeColor="accent2"/>
            </w:tcBorders>
            <w:shd w:val="clear" w:color="auto" w:fill="E97132" w:themeFill="accent2"/>
          </w:tcPr>
          <w:p w14:paraId="6CCE028D" w14:textId="72E18BB8" w:rsidR="00077F82" w:rsidRPr="00062329" w:rsidRDefault="00062329" w:rsidP="00BE79A0">
            <w:pPr>
              <w:spacing w:after="0"/>
              <w:rPr>
                <w:rStyle w:val="Strong"/>
                <w:rFonts w:asciiTheme="minorHAnsi" w:hAnsiTheme="minorHAnsi"/>
                <w:color w:val="FFFFFF" w:themeColor="background1"/>
                <w:sz w:val="20"/>
              </w:rPr>
            </w:pPr>
            <w:bookmarkStart w:id="0" w:name="_heading=h.gjdgxs" w:colFirst="0" w:colLast="0"/>
            <w:bookmarkEnd w:id="0"/>
            <w:r w:rsidRPr="00062329">
              <w:rPr>
                <w:rStyle w:val="Strong"/>
                <w:rFonts w:asciiTheme="minorHAnsi" w:hAnsiTheme="minorHAnsi"/>
                <w:color w:val="FFFFFF" w:themeColor="background1"/>
                <w:sz w:val="20"/>
              </w:rPr>
              <w:t>Extended Abstract</w:t>
            </w:r>
          </w:p>
        </w:tc>
        <w:tc>
          <w:tcPr>
            <w:tcW w:w="5094" w:type="dxa"/>
            <w:tcBorders>
              <w:top w:val="single" w:sz="8" w:space="0" w:color="E97132" w:themeColor="accent2"/>
              <w:left w:val="single" w:sz="8" w:space="0" w:color="E97132" w:themeColor="accent2"/>
            </w:tcBorders>
            <w:shd w:val="clear" w:color="auto" w:fill="E97132" w:themeFill="accent2"/>
          </w:tcPr>
          <w:p w14:paraId="3644DE33" w14:textId="51B9FAE4" w:rsidR="00077F82" w:rsidRPr="002F7435" w:rsidRDefault="00077F82" w:rsidP="00062329">
            <w:pPr>
              <w:spacing w:after="0"/>
              <w:jc w:val="center"/>
              <w:rPr>
                <w:rStyle w:val="Strong"/>
                <w:b w:val="0"/>
                <w:bCs w:val="0"/>
                <w:color w:val="FFFFFF" w:themeColor="background1"/>
                <w:sz w:val="20"/>
              </w:rPr>
            </w:pPr>
            <w:r w:rsidRPr="002F7435">
              <w:rPr>
                <w:rStyle w:val="Strong"/>
                <w:color w:val="FFFFFF" w:themeColor="background1"/>
                <w:sz w:val="20"/>
              </w:rPr>
              <w:t>DOI:</w:t>
            </w:r>
            <w:r w:rsidRPr="002F7435">
              <w:rPr>
                <w:b/>
                <w:bCs/>
                <w:color w:val="FFFFFF" w:themeColor="background1"/>
                <w:sz w:val="20"/>
              </w:rPr>
              <w:t xml:space="preserve"> </w:t>
            </w:r>
            <w:hyperlink r:id="rId8" w:history="1">
              <w:r w:rsidR="002F7435" w:rsidRPr="002F7435">
                <w:rPr>
                  <w:rStyle w:val="Hyperlink"/>
                  <w:b/>
                  <w:bCs/>
                  <w:color w:val="FFFFFF" w:themeColor="background1"/>
                  <w:sz w:val="20"/>
                </w:rPr>
                <w:t>https://doi.org/10.64862/ajeg.2025.2sp.93.229</w:t>
              </w:r>
            </w:hyperlink>
          </w:p>
        </w:tc>
        <w:tc>
          <w:tcPr>
            <w:tcW w:w="2270" w:type="dxa"/>
            <w:tcBorders>
              <w:left w:val="single" w:sz="8" w:space="0" w:color="E97132" w:themeColor="accent2"/>
            </w:tcBorders>
            <w:shd w:val="clear" w:color="auto" w:fill="E97132" w:themeFill="accent2"/>
          </w:tcPr>
          <w:p w14:paraId="0B0D117D" w14:textId="77777777" w:rsidR="00077F82" w:rsidRPr="00062329" w:rsidRDefault="00077F82" w:rsidP="00BE79A0">
            <w:pPr>
              <w:spacing w:after="0"/>
              <w:jc w:val="right"/>
              <w:rPr>
                <w:rStyle w:val="Strong"/>
                <w:rFonts w:asciiTheme="minorHAnsi" w:hAnsiTheme="minorHAnsi"/>
                <w:color w:val="FFFFFF" w:themeColor="background1"/>
                <w:sz w:val="20"/>
              </w:rPr>
            </w:pPr>
            <w:r w:rsidRPr="00062329">
              <w:rPr>
                <w:rStyle w:val="Strong"/>
                <w:rFonts w:asciiTheme="minorHAnsi" w:hAnsiTheme="minorHAnsi"/>
                <w:color w:val="FFFFFF" w:themeColor="background1"/>
                <w:sz w:val="20"/>
              </w:rPr>
              <w:t>Open Access</w:t>
            </w:r>
          </w:p>
        </w:tc>
      </w:tr>
    </w:tbl>
    <w:p w14:paraId="1E963F35" w14:textId="01A1E3BC" w:rsidR="00D029F2" w:rsidRDefault="00D029F2" w:rsidP="00757B1A">
      <w:pPr>
        <w:pStyle w:val="Authors"/>
        <w:rPr>
          <w:rFonts w:eastAsiaTheme="majorEastAsia" w:cstheme="majorBidi"/>
          <w:b/>
          <w:color w:val="auto"/>
          <w:spacing w:val="-10"/>
          <w:kern w:val="28"/>
          <w:sz w:val="40"/>
          <w:szCs w:val="50"/>
        </w:rPr>
      </w:pPr>
      <w:r w:rsidRPr="00D029F2">
        <w:rPr>
          <w:rFonts w:eastAsiaTheme="majorEastAsia" w:cstheme="majorBidi"/>
          <w:b/>
          <w:color w:val="auto"/>
          <w:spacing w:val="-10"/>
          <w:kern w:val="28"/>
          <w:sz w:val="40"/>
          <w:szCs w:val="50"/>
        </w:rPr>
        <w:t xml:space="preserve">Study </w:t>
      </w:r>
      <w:r w:rsidR="00156320">
        <w:rPr>
          <w:rFonts w:eastAsiaTheme="majorEastAsia" w:cstheme="majorBidi"/>
          <w:b/>
          <w:color w:val="auto"/>
          <w:spacing w:val="-10"/>
          <w:kern w:val="28"/>
          <w:sz w:val="40"/>
          <w:szCs w:val="50"/>
        </w:rPr>
        <w:t>o</w:t>
      </w:r>
      <w:r w:rsidR="00156320" w:rsidRPr="00D029F2">
        <w:rPr>
          <w:rFonts w:eastAsiaTheme="majorEastAsia" w:cstheme="majorBidi"/>
          <w:b/>
          <w:color w:val="auto"/>
          <w:spacing w:val="-10"/>
          <w:kern w:val="28"/>
          <w:sz w:val="40"/>
          <w:szCs w:val="50"/>
        </w:rPr>
        <w:t xml:space="preserve">n </w:t>
      </w:r>
      <w:r w:rsidRPr="00D029F2">
        <w:rPr>
          <w:rFonts w:eastAsiaTheme="majorEastAsia" w:cstheme="majorBidi"/>
          <w:b/>
          <w:color w:val="auto"/>
          <w:spacing w:val="-10"/>
          <w:kern w:val="28"/>
          <w:sz w:val="40"/>
          <w:szCs w:val="50"/>
        </w:rPr>
        <w:t xml:space="preserve">Poisson’s </w:t>
      </w:r>
      <w:r w:rsidR="00156320" w:rsidRPr="00D029F2">
        <w:rPr>
          <w:rFonts w:eastAsiaTheme="majorEastAsia" w:cstheme="majorBidi"/>
          <w:b/>
          <w:color w:val="auto"/>
          <w:spacing w:val="-10"/>
          <w:kern w:val="28"/>
          <w:sz w:val="40"/>
          <w:szCs w:val="50"/>
        </w:rPr>
        <w:t xml:space="preserve">Ratio Anisotropy of Foliated Metamorphic Rocks </w:t>
      </w:r>
      <w:r w:rsidR="00156320">
        <w:rPr>
          <w:rFonts w:eastAsiaTheme="majorEastAsia" w:cstheme="majorBidi"/>
          <w:b/>
          <w:color w:val="auto"/>
          <w:spacing w:val="-10"/>
          <w:kern w:val="28"/>
          <w:sz w:val="40"/>
          <w:szCs w:val="50"/>
        </w:rPr>
        <w:t>o</w:t>
      </w:r>
      <w:r w:rsidR="00156320" w:rsidRPr="00D029F2">
        <w:rPr>
          <w:rFonts w:eastAsiaTheme="majorEastAsia" w:cstheme="majorBidi"/>
          <w:b/>
          <w:color w:val="auto"/>
          <w:spacing w:val="-10"/>
          <w:kern w:val="28"/>
          <w:sz w:val="40"/>
          <w:szCs w:val="50"/>
        </w:rPr>
        <w:t xml:space="preserve">f </w:t>
      </w:r>
      <w:r w:rsidRPr="00D029F2">
        <w:rPr>
          <w:rFonts w:eastAsiaTheme="majorEastAsia" w:cstheme="majorBidi"/>
          <w:b/>
          <w:color w:val="auto"/>
          <w:spacing w:val="-10"/>
          <w:kern w:val="28"/>
          <w:sz w:val="40"/>
          <w:szCs w:val="50"/>
        </w:rPr>
        <w:t>Central Nepal</w:t>
      </w:r>
    </w:p>
    <w:p w14:paraId="53C018C0" w14:textId="0E16E997" w:rsidR="001F2226" w:rsidRDefault="001F2226" w:rsidP="001F2226">
      <w:pPr>
        <w:pStyle w:val="Authors"/>
      </w:pPr>
      <w:r w:rsidRPr="001F2226">
        <w:t>Durga Prasad Bashyal</w:t>
      </w:r>
      <w:r w:rsidR="0005315A">
        <w:rPr>
          <w:vertAlign w:val="superscript"/>
        </w:rPr>
        <w:t>1*</w:t>
      </w:r>
      <w:r w:rsidRPr="001F2226">
        <w:t xml:space="preserve"> and Suman Panthee</w:t>
      </w:r>
      <w:r w:rsidR="0005315A" w:rsidRPr="0005315A">
        <w:rPr>
          <w:vertAlign w:val="superscript"/>
        </w:rPr>
        <w:t>1</w:t>
      </w:r>
    </w:p>
    <w:p w14:paraId="7DD92640" w14:textId="54F4390F" w:rsidR="001F2226" w:rsidRDefault="0005315A" w:rsidP="001F2226">
      <w:pPr>
        <w:pStyle w:val="Affiliation"/>
      </w:pPr>
      <w:r w:rsidRPr="0005315A">
        <w:rPr>
          <w:vertAlign w:val="superscript"/>
        </w:rPr>
        <w:t>1</w:t>
      </w:r>
      <w:r w:rsidR="001F2226" w:rsidRPr="005F6828">
        <w:t xml:space="preserve">Central Department of Geology, Tribhuvan University, Kirtipur, </w:t>
      </w:r>
      <w:r w:rsidR="00BB6AF3">
        <w:t xml:space="preserve">Kathmandu, </w:t>
      </w:r>
      <w:r w:rsidR="001F2226" w:rsidRPr="005F6828">
        <w:t>Nepal</w:t>
      </w:r>
    </w:p>
    <w:p w14:paraId="5FBD5FC7" w14:textId="033DA1F2" w:rsidR="0025476F" w:rsidRDefault="00B877B7" w:rsidP="0025476F">
      <w:pPr>
        <w:pStyle w:val="Corresponding"/>
        <w:rPr>
          <w:sz w:val="16"/>
          <w:szCs w:val="16"/>
        </w:rPr>
      </w:pPr>
      <w:r w:rsidRPr="00757B1A">
        <w:t>(</w:t>
      </w:r>
      <w:r w:rsidR="00F460BC" w:rsidRPr="00F460BC">
        <w:rPr>
          <w:vertAlign w:val="superscript"/>
        </w:rPr>
        <w:t>*</w:t>
      </w:r>
      <w:r w:rsidR="0041278A" w:rsidRPr="001F2226">
        <w:t>Corresponding</w:t>
      </w:r>
      <w:r w:rsidR="0041278A">
        <w:t xml:space="preserve"> </w:t>
      </w:r>
      <w:r w:rsidR="00757B1A">
        <w:t>E</w:t>
      </w:r>
      <w:r w:rsidRPr="00757B1A">
        <w:t xml:space="preserve">-mail: </w:t>
      </w:r>
      <w:hyperlink r:id="rId9" w:history="1">
        <w:r w:rsidR="001F2226" w:rsidRPr="007452AE">
          <w:rPr>
            <w:rStyle w:val="Hyperlink"/>
          </w:rPr>
          <w:t>bashyaldurga2026@gmail.com</w:t>
        </w:r>
      </w:hyperlink>
      <w:r w:rsidR="004C273C">
        <w:t>)</w:t>
      </w:r>
    </w:p>
    <w:p w14:paraId="1C2CD21F" w14:textId="7AFDFCE2" w:rsidR="0025476F" w:rsidRDefault="0025476F" w:rsidP="0025476F">
      <w:pPr>
        <w:pStyle w:val="Corresponding"/>
        <w:rPr>
          <w:sz w:val="16"/>
          <w:szCs w:val="16"/>
        </w:rPr>
        <w:sectPr w:rsidR="0025476F" w:rsidSect="002D3F51">
          <w:headerReference w:type="even" r:id="rId10"/>
          <w:headerReference w:type="default" r:id="rId11"/>
          <w:footerReference w:type="even" r:id="rId12"/>
          <w:footerReference w:type="default" r:id="rId13"/>
          <w:type w:val="continuous"/>
          <w:pgSz w:w="11906" w:h="16838" w:code="9"/>
          <w:pgMar w:top="851" w:right="851" w:bottom="851" w:left="851" w:header="567" w:footer="567" w:gutter="284"/>
          <w:pgNumType w:start="197"/>
          <w:cols w:space="720"/>
          <w:docGrid w:linePitch="360"/>
        </w:sectPr>
      </w:pPr>
      <w:bookmarkStart w:id="3" w:name="_Hlk224826090"/>
      <w:r w:rsidRPr="00F94154">
        <w:t xml:space="preserve">Received: </w:t>
      </w:r>
      <w:r w:rsidR="00F94154" w:rsidRPr="00F94154">
        <w:t>July</w:t>
      </w:r>
      <w:r w:rsidRPr="00F94154">
        <w:t xml:space="preserve"> </w:t>
      </w:r>
      <w:r w:rsidR="00F94154" w:rsidRPr="00F94154">
        <w:t>2</w:t>
      </w:r>
      <w:r w:rsidRPr="00F94154">
        <w:t xml:space="preserve">8, 2025, Accepted: </w:t>
      </w:r>
      <w:r w:rsidR="00F94154" w:rsidRPr="00F94154">
        <w:t>October 30</w:t>
      </w:r>
      <w:r w:rsidRPr="00F94154">
        <w:t>, 2025</w:t>
      </w:r>
      <w:bookmarkEnd w:id="3"/>
    </w:p>
    <w:p w14:paraId="13154DD1" w14:textId="7D1F8086" w:rsidR="00B877B7" w:rsidRPr="00F74918" w:rsidRDefault="00B877B7" w:rsidP="00F427D2">
      <w:pPr>
        <w:pStyle w:val="Abstract"/>
      </w:pPr>
      <w:r w:rsidRPr="00157D53">
        <w:rPr>
          <w:sz w:val="20"/>
          <w:szCs w:val="20"/>
        </w:rPr>
        <w:t>Abstract</w:t>
      </w:r>
      <w:r w:rsidR="00157D53" w:rsidRPr="00157D53">
        <w:rPr>
          <w:sz w:val="20"/>
          <w:szCs w:val="20"/>
        </w:rPr>
        <w:t>:</w:t>
      </w:r>
      <w:r w:rsidR="0041278A" w:rsidRPr="00157D53">
        <w:rPr>
          <w:sz w:val="20"/>
          <w:szCs w:val="20"/>
        </w:rPr>
        <w:t xml:space="preserve"> </w:t>
      </w:r>
      <w:r w:rsidR="001F2226" w:rsidRPr="001F2226">
        <w:t>Poisson’s ratio, defined as the negative ratio of transverse to axial strain under uniaxial stress, quantifies the lateral deformation behavior of materials and is crucial for analytical and numerical modeling in engineering. In metamorphic rocks, Poisson’s ratio exhibits strong anisotropy due to foliation orientation related to applied axial stress. This study experimentally investigates the Poisson’s ratios of fine-grained slate, medium-grained metasandstone, and coarse-grained Higher Himalayan banded gneiss from the Lesser Himalaya, Central Nepal. A total of 157 specimens, cored at varying angles to foliation planes, were tested under uniaxial compression. Results reveal orientation-dependent maxima and minima in Poisson’s ratio, controlled by foliation, grain size, and mineral composition</w:t>
      </w:r>
      <w:r w:rsidR="00F74918" w:rsidRPr="00F74918">
        <w:t>.</w:t>
      </w:r>
    </w:p>
    <w:p w14:paraId="2B159864" w14:textId="13147584" w:rsidR="00B877B7" w:rsidRPr="00974976" w:rsidRDefault="00157D53" w:rsidP="0041278A">
      <w:pPr>
        <w:pStyle w:val="KeyWord"/>
      </w:pPr>
      <w:r>
        <w:rPr>
          <w:bCs/>
          <w:i w:val="0"/>
          <w:color w:val="000000"/>
          <w:sz w:val="20"/>
          <w:szCs w:val="20"/>
        </w:rPr>
        <w:t>Key</w:t>
      </w:r>
      <w:r w:rsidR="00B877B7" w:rsidRPr="00157D53">
        <w:rPr>
          <w:bCs/>
          <w:i w:val="0"/>
          <w:color w:val="000000"/>
          <w:sz w:val="20"/>
          <w:szCs w:val="20"/>
        </w:rPr>
        <w:t>words</w:t>
      </w:r>
      <w:r w:rsidR="008A0E51" w:rsidRPr="00157D53">
        <w:rPr>
          <w:bCs/>
          <w:i w:val="0"/>
          <w:color w:val="000000"/>
          <w:sz w:val="20"/>
          <w:szCs w:val="20"/>
        </w:rPr>
        <w:t>:</w:t>
      </w:r>
      <w:r w:rsidR="004C273C">
        <w:t xml:space="preserve"> </w:t>
      </w:r>
      <w:r w:rsidR="001F2226" w:rsidRPr="001F2226">
        <w:t xml:space="preserve">Poisson’s ratio, </w:t>
      </w:r>
      <w:r w:rsidR="001F2226">
        <w:t>A</w:t>
      </w:r>
      <w:r w:rsidR="001F2226" w:rsidRPr="001F2226">
        <w:t>nisotropy</w:t>
      </w:r>
      <w:r w:rsidR="001F2226">
        <w:t xml:space="preserve">, </w:t>
      </w:r>
      <w:r w:rsidR="007251CC">
        <w:t>F</w:t>
      </w:r>
      <w:r w:rsidR="007251CC" w:rsidRPr="001F2226">
        <w:t>oliated</w:t>
      </w:r>
      <w:r w:rsidR="001F2226" w:rsidRPr="001F2226">
        <w:t xml:space="preserve"> rock</w:t>
      </w:r>
      <w:r w:rsidR="003C0D8E">
        <w:t>.</w:t>
      </w:r>
    </w:p>
    <w:p w14:paraId="3F6A071F" w14:textId="1D0636BF" w:rsidR="00B877B7" w:rsidRPr="00974976" w:rsidRDefault="00363117" w:rsidP="00B877B7">
      <w:pPr>
        <w:pStyle w:val="Heading1"/>
        <w:rPr>
          <w:rFonts w:ascii="Aptos" w:hAnsi="Aptos"/>
        </w:rPr>
      </w:pPr>
      <w:r w:rsidRPr="00875109">
        <w:t>I</w:t>
      </w:r>
      <w:r>
        <w:t>ntroduction</w:t>
      </w:r>
    </w:p>
    <w:p w14:paraId="3FFBBAA9" w14:textId="3E716E7E" w:rsidR="001F2226" w:rsidRDefault="001F2226" w:rsidP="00264393">
      <w:pPr>
        <w:pStyle w:val="BodyText"/>
        <w:rPr>
          <w:lang w:bidi="ne-NP"/>
        </w:rPr>
      </w:pPr>
      <w:r w:rsidRPr="003A7B0C">
        <w:rPr>
          <w:lang w:bidi="ne-NP"/>
        </w:rPr>
        <w:t>Poisson’s ratio (</w:t>
      </w:r>
      <m:oMath>
        <m:r>
          <w:rPr>
            <w:rFonts w:ascii="Cambria Math" w:hAnsi="Cambria Math"/>
            <w:lang w:bidi="ne-NP"/>
          </w:rPr>
          <m:t>ν</m:t>
        </m:r>
      </m:oMath>
      <w:r w:rsidRPr="003A7B0C">
        <w:rPr>
          <w:lang w:bidi="ne-NP"/>
        </w:rPr>
        <w:t xml:space="preserve">) is a fundamental material property defined </w:t>
      </w:r>
      <w:r w:rsidR="00CE1CBA" w:rsidRPr="00264393">
        <w:rPr>
          <w:lang w:bidi="ne-NP"/>
        </w:rPr>
        <w:t xml:space="preserve">as the negative of the ratio of transverse strain </w:t>
      </w:r>
      <w:r w:rsidR="00CE1CBA" w:rsidRPr="003A7B0C">
        <w:rPr>
          <w:lang w:bidi="ne-NP"/>
        </w:rPr>
        <w:t>(</w:t>
      </w:r>
      <w:proofErr w:type="spellStart"/>
      <w:r w:rsidR="00CE1CBA" w:rsidRPr="003A7B0C">
        <w:rPr>
          <w:lang w:bidi="ne-NP"/>
        </w:rPr>
        <w:t>ε</w:t>
      </w:r>
      <w:r w:rsidR="002F6FF9" w:rsidRPr="002F6FF9">
        <w:rPr>
          <w:vertAlign w:val="subscript"/>
          <w:lang w:bidi="ne-NP"/>
        </w:rPr>
        <w:t>trans</w:t>
      </w:r>
      <w:proofErr w:type="spellEnd"/>
      <w:r w:rsidR="002F6FF9" w:rsidRPr="003A7B0C">
        <w:rPr>
          <w:lang w:bidi="ne-NP"/>
        </w:rPr>
        <w:t xml:space="preserve">) </w:t>
      </w:r>
      <w:r w:rsidR="002F6FF9" w:rsidRPr="00264393">
        <w:rPr>
          <w:lang w:bidi="ne-NP"/>
        </w:rPr>
        <w:t>to</w:t>
      </w:r>
      <w:r w:rsidR="00CE1CBA" w:rsidRPr="00264393">
        <w:rPr>
          <w:lang w:bidi="ne-NP"/>
        </w:rPr>
        <w:t xml:space="preserve"> axial strain </w:t>
      </w:r>
      <w:r w:rsidR="00CE1CBA" w:rsidRPr="003A7B0C">
        <w:rPr>
          <w:lang w:bidi="ne-NP"/>
        </w:rPr>
        <w:t>(</w:t>
      </w:r>
      <w:proofErr w:type="spellStart"/>
      <w:r w:rsidR="00CE1CBA" w:rsidRPr="003A7B0C">
        <w:rPr>
          <w:lang w:bidi="ne-NP"/>
        </w:rPr>
        <w:t>ε</w:t>
      </w:r>
      <w:r w:rsidR="00CE1CBA" w:rsidRPr="002F6FF9">
        <w:rPr>
          <w:vertAlign w:val="subscript"/>
          <w:lang w:bidi="ne-NP"/>
        </w:rPr>
        <w:t>axial</w:t>
      </w:r>
      <w:proofErr w:type="spellEnd"/>
      <w:r w:rsidR="00CE1CBA" w:rsidRPr="003A7B0C">
        <w:rPr>
          <w:lang w:bidi="ne-NP"/>
        </w:rPr>
        <w:t xml:space="preserve">) </w:t>
      </w:r>
      <w:r w:rsidR="00CE1CBA" w:rsidRPr="00264393">
        <w:rPr>
          <w:lang w:bidi="ne-NP"/>
        </w:rPr>
        <w:t xml:space="preserve">when an isotropic material is subjected to uniaxial stress (Christensen, 1996; </w:t>
      </w:r>
      <w:proofErr w:type="spellStart"/>
      <w:r w:rsidR="00CE1CBA" w:rsidRPr="00264393">
        <w:rPr>
          <w:lang w:bidi="ne-NP"/>
        </w:rPr>
        <w:t>Gercek</w:t>
      </w:r>
      <w:proofErr w:type="spellEnd"/>
      <w:r w:rsidR="00CE1CBA" w:rsidRPr="00264393">
        <w:rPr>
          <w:lang w:bidi="ne-NP"/>
        </w:rPr>
        <w:t xml:space="preserve">, 2007; Poisson, 1829; Timoshenko </w:t>
      </w:r>
      <w:r w:rsidR="00A572C1">
        <w:rPr>
          <w:lang w:bidi="ne-NP"/>
        </w:rPr>
        <w:t>and</w:t>
      </w:r>
      <w:r w:rsidR="00CE1CBA" w:rsidRPr="00264393">
        <w:rPr>
          <w:lang w:bidi="ne-NP"/>
        </w:rPr>
        <w:t xml:space="preserve"> Goodier, 1970; Wang </w:t>
      </w:r>
      <w:r w:rsidR="00A572C1">
        <w:rPr>
          <w:lang w:bidi="ne-NP"/>
        </w:rPr>
        <w:t>and</w:t>
      </w:r>
      <w:r w:rsidR="00CE1CBA" w:rsidRPr="00264393">
        <w:rPr>
          <w:lang w:bidi="ne-NP"/>
        </w:rPr>
        <w:t xml:space="preserve"> Ji, 2009</w:t>
      </w:r>
      <w:r w:rsidR="002F6FF9" w:rsidRPr="00264393">
        <w:rPr>
          <w:lang w:bidi="ne-NP"/>
        </w:rPr>
        <w:t>):</w:t>
      </w:r>
    </w:p>
    <w:p w14:paraId="643725F8" w14:textId="0E49CC82" w:rsidR="007251CC" w:rsidRPr="003A7B0C" w:rsidRDefault="007251CC" w:rsidP="001F2226">
      <w:pPr>
        <w:pStyle w:val="FirstPara"/>
        <w:rPr>
          <w:lang w:bidi="ne-NP"/>
        </w:rPr>
      </w:pPr>
      <m:oMathPara>
        <m:oMath>
          <m:r>
            <w:rPr>
              <w:rFonts w:ascii="Cambria Math" w:hAnsi="Cambria Math"/>
              <w:lang w:bidi="ne-NP"/>
            </w:rPr>
            <m:t>ν=-</m:t>
          </m:r>
          <m:f>
            <m:fPr>
              <m:ctrlPr>
                <w:rPr>
                  <w:rFonts w:ascii="Cambria Math" w:hAnsi="Cambria Math"/>
                  <w:i/>
                  <w:lang w:bidi="ne-NP"/>
                </w:rPr>
              </m:ctrlPr>
            </m:fPr>
            <m:num>
              <m:sSub>
                <m:sSubPr>
                  <m:ctrlPr>
                    <w:rPr>
                      <w:rFonts w:ascii="Cambria Math" w:hAnsi="Cambria Math"/>
                      <w:i/>
                      <w:lang w:bidi="ne-NP"/>
                    </w:rPr>
                  </m:ctrlPr>
                </m:sSubPr>
                <m:e>
                  <m:r>
                    <w:rPr>
                      <w:rFonts w:ascii="Cambria Math" w:hAnsi="Cambria Math"/>
                      <w:lang w:bidi="ne-NP"/>
                    </w:rPr>
                    <m:t>ε</m:t>
                  </m:r>
                </m:e>
                <m:sub>
                  <m:r>
                    <w:rPr>
                      <w:rFonts w:ascii="Cambria Math" w:hAnsi="Cambria Math"/>
                      <w:lang w:bidi="ne-NP"/>
                    </w:rPr>
                    <m:t>axial</m:t>
                  </m:r>
                </m:sub>
              </m:sSub>
            </m:num>
            <m:den>
              <m:sSub>
                <m:sSubPr>
                  <m:ctrlPr>
                    <w:rPr>
                      <w:rFonts w:ascii="Cambria Math" w:hAnsi="Cambria Math"/>
                      <w:i/>
                      <w:lang w:bidi="ne-NP"/>
                    </w:rPr>
                  </m:ctrlPr>
                </m:sSubPr>
                <m:e>
                  <m:r>
                    <w:rPr>
                      <w:rFonts w:ascii="Cambria Math" w:hAnsi="Cambria Math"/>
                      <w:lang w:bidi="ne-NP"/>
                    </w:rPr>
                    <m:t>ε</m:t>
                  </m:r>
                </m:e>
                <m:sub>
                  <m:r>
                    <w:rPr>
                      <w:rFonts w:ascii="Cambria Math" w:hAnsi="Cambria Math"/>
                      <w:lang w:bidi="ne-NP"/>
                    </w:rPr>
                    <m:t>trans</m:t>
                  </m:r>
                </m:sub>
              </m:sSub>
            </m:den>
          </m:f>
        </m:oMath>
      </m:oMathPara>
    </w:p>
    <w:p w14:paraId="0D3E2F53" w14:textId="2CB58721" w:rsidR="001F2226" w:rsidRPr="002B615B" w:rsidRDefault="001F2226" w:rsidP="002B615B">
      <w:pPr>
        <w:pStyle w:val="BodyText"/>
      </w:pPr>
      <w:r w:rsidRPr="003A7B0C">
        <w:rPr>
          <w:lang w:bidi="ne-NP"/>
        </w:rPr>
        <w:t xml:space="preserve">It characterizes how a material laterally deforms when subjected to axial loading and is indispensable in structural, geotechnical, and rock mechanics engineering. In isotropic materials, Poisson’s ratio is uniform in all </w:t>
      </w:r>
      <w:r w:rsidRPr="002B615B">
        <w:t>directions. However, metamorphic rocks often exhibit foliation and layering, introducing mechanical anisotropy that significantly affects</w:t>
      </w:r>
      <w:r w:rsidRPr="003A7B0C">
        <w:rPr>
          <w:lang w:bidi="ne-NP"/>
        </w:rPr>
        <w:t xml:space="preserve"> elastic and inelastic deformation behaviors. Accurate characterization of Poisson’s ratio in foliated rocks is therefore essential for predicting deformation, stability, and failure in engineering structures, tunnels, slopes, and underground excavations.</w:t>
      </w:r>
      <w:r w:rsidR="00323F8F">
        <w:rPr>
          <w:lang w:bidi="ne-NP"/>
        </w:rPr>
        <w:t xml:space="preserve"> </w:t>
      </w:r>
      <w:proofErr w:type="gramStart"/>
      <w:r w:rsidRPr="002B615B">
        <w:t>Previous studies</w:t>
      </w:r>
      <w:r w:rsidR="00CE1CBA">
        <w:t xml:space="preserve"> on </w:t>
      </w:r>
      <w:r w:rsidR="00B519D7">
        <w:t xml:space="preserve">anisotropic </w:t>
      </w:r>
      <w:r w:rsidR="00CE1CBA" w:rsidRPr="00CE1CBA">
        <w:rPr>
          <w:lang w:bidi="ne-NP"/>
        </w:rPr>
        <w:t xml:space="preserve">Poisson’s ratio using unconfined compressive tests in </w:t>
      </w:r>
      <w:r w:rsidR="00CE1CBA">
        <w:rPr>
          <w:lang w:bidi="ne-NP"/>
        </w:rPr>
        <w:t xml:space="preserve">metamorphic </w:t>
      </w:r>
      <w:r w:rsidR="00CE1CBA" w:rsidRPr="00CE1CBA">
        <w:rPr>
          <w:lang w:bidi="ne-NP"/>
        </w:rPr>
        <w:t>rocks such as slate (Saeidi et al., 2014), gneisses, schists, and slates (Cho et al., 2012; Kim et al., 2012), schists (Zhang et al., 2011), gneiss, and phyllite (Wu et al., 2020</w:t>
      </w:r>
      <w:r w:rsidR="00CE1CBA">
        <w:rPr>
          <w:lang w:bidi="ne-NP"/>
        </w:rPr>
        <w:t>)</w:t>
      </w:r>
      <w:r w:rsidRPr="002B615B">
        <w:rPr>
          <w:lang w:bidi="ne-NP"/>
        </w:rPr>
        <w:t xml:space="preserve"> have highlighted the effect of foliation orientation, mineral composition, and grain size on the mechanical properties of metamorphic rocks</w:t>
      </w:r>
      <w:r w:rsidRPr="002B615B">
        <w:t>.</w:t>
      </w:r>
      <w:proofErr w:type="gramEnd"/>
      <w:r w:rsidRPr="002B615B">
        <w:t xml:space="preserve"> Despite its importance, detailed experimental investigations of </w:t>
      </w:r>
      <w:r w:rsidRPr="002B615B">
        <w:t xml:space="preserve">Poisson’s ratio in fine-grained slate, medium-grained metasandstone, and banded gneiss in the Lesser Himalaya remain </w:t>
      </w:r>
      <w:r w:rsidR="00207FA2">
        <w:t xml:space="preserve">virgin. </w:t>
      </w:r>
      <w:r w:rsidRPr="002B615B">
        <w:t xml:space="preserve">This study aims to fill this gap by conducting systematic uniaxial compression tests on specimens cored at various </w:t>
      </w:r>
      <w:r w:rsidR="00207FA2">
        <w:t xml:space="preserve">anisotropic </w:t>
      </w:r>
      <w:r w:rsidRPr="002B615B">
        <w:t>angles to foliation planes.</w:t>
      </w:r>
    </w:p>
    <w:p w14:paraId="79F08BD2" w14:textId="636EBCBC" w:rsidR="0083773A" w:rsidRPr="00974976" w:rsidRDefault="001F2226" w:rsidP="002B615B">
      <w:pPr>
        <w:pStyle w:val="Heading1"/>
        <w:rPr>
          <w:rFonts w:ascii="Aptos" w:hAnsi="Aptos"/>
        </w:rPr>
      </w:pPr>
      <w:r w:rsidRPr="002B615B">
        <w:t>Geological</w:t>
      </w:r>
      <w:r w:rsidRPr="001F2226">
        <w:t xml:space="preserve"> and </w:t>
      </w:r>
      <w:r w:rsidR="00DB65B4" w:rsidRPr="001F2226">
        <w:t>material background</w:t>
      </w:r>
    </w:p>
    <w:p w14:paraId="2708B5F0" w14:textId="77777777" w:rsidR="001F2226" w:rsidRPr="002B615B" w:rsidRDefault="001F2226" w:rsidP="002B615B">
      <w:pPr>
        <w:pStyle w:val="FirstPara"/>
      </w:pPr>
      <w:r w:rsidRPr="002B615B">
        <w:t>The Lesser Himalaya, Central Nepal, comprises a diverse assemblage of metamorphic rocks, ranging from low-grade slate to medium-grade metasandstone and high-grade banded gneiss.</w:t>
      </w:r>
    </w:p>
    <w:p w14:paraId="143888D0" w14:textId="17DA99DA" w:rsidR="001F2226" w:rsidRPr="002B615B" w:rsidRDefault="001F2226" w:rsidP="002B615B">
      <w:pPr>
        <w:pStyle w:val="FirstPara"/>
        <w:numPr>
          <w:ilvl w:val="0"/>
          <w:numId w:val="19"/>
        </w:numPr>
        <w:ind w:left="360"/>
      </w:pPr>
      <w:r w:rsidRPr="002B615B">
        <w:t xml:space="preserve">Fine-grained slate exhibits pronounced foliation due to alignment </w:t>
      </w:r>
      <w:r w:rsidR="00207FA2" w:rsidRPr="00207FA2">
        <w:t>slaty cleavage layering in planes oriented to the direction of metamorphic compression</w:t>
      </w:r>
      <w:r w:rsidR="00207FA2">
        <w:t>, indicating the strong anisotropy.</w:t>
      </w:r>
    </w:p>
    <w:p w14:paraId="57E5581F" w14:textId="77777777" w:rsidR="001F2226" w:rsidRPr="002B615B" w:rsidRDefault="001F2226" w:rsidP="002B615B">
      <w:pPr>
        <w:pStyle w:val="FirstPara"/>
        <w:numPr>
          <w:ilvl w:val="0"/>
          <w:numId w:val="19"/>
        </w:numPr>
        <w:ind w:left="360"/>
      </w:pPr>
      <w:r w:rsidRPr="002B615B">
        <w:t>Medium-grained metasandstone contains quartz-rich grains cemented with mica and feldspar, showing intermediate anisotropy.</w:t>
      </w:r>
    </w:p>
    <w:p w14:paraId="14727ED2" w14:textId="732584EB" w:rsidR="001F2226" w:rsidRPr="002B615B" w:rsidRDefault="001F2226" w:rsidP="002B615B">
      <w:pPr>
        <w:pStyle w:val="FirstPara"/>
        <w:numPr>
          <w:ilvl w:val="0"/>
          <w:numId w:val="19"/>
        </w:numPr>
        <w:ind w:left="360"/>
      </w:pPr>
      <w:r w:rsidRPr="002B615B">
        <w:t xml:space="preserve">Higher Himalayan banded gneiss </w:t>
      </w:r>
      <w:r w:rsidR="00207FA2">
        <w:t xml:space="preserve">features </w:t>
      </w:r>
      <w:r w:rsidR="00207FA2" w:rsidRPr="00207FA2">
        <w:t>course grained foliated metamorphic rock, derived from platy phyllite, as a product of the high grade metamorphism</w:t>
      </w:r>
      <w:r w:rsidR="00207FA2" w:rsidRPr="002B615B">
        <w:t xml:space="preserve"> </w:t>
      </w:r>
      <w:r w:rsidR="00207FA2">
        <w:t>and formed a</w:t>
      </w:r>
      <w:r w:rsidRPr="002B615B">
        <w:t>lternating light and dark mineral bands with coarse grain size, representing high-grade metamorphism and complex foliation.</w:t>
      </w:r>
    </w:p>
    <w:p w14:paraId="31F53A37" w14:textId="2BA86031" w:rsidR="001F2226" w:rsidRDefault="001F2226" w:rsidP="002B615B">
      <w:pPr>
        <w:pStyle w:val="Heading1"/>
      </w:pPr>
      <w:r>
        <w:t xml:space="preserve">Experimental </w:t>
      </w:r>
      <w:r w:rsidR="00DB65B4" w:rsidRPr="002B615B">
        <w:t>methodology</w:t>
      </w:r>
    </w:p>
    <w:p w14:paraId="1E5F6BF2" w14:textId="4C32B8D1" w:rsidR="001F2226" w:rsidRPr="002B615B" w:rsidRDefault="001F2226" w:rsidP="002F6FF9">
      <w:pPr>
        <w:pStyle w:val="FirstPara"/>
      </w:pPr>
      <w:r w:rsidRPr="002B615B">
        <w:t>A total of 157 cylindrical specimens were cored from intact rock blocks, maintaining a height-to-diameter ratio of 2–2.5. The specimens were oriented at different angles (β = 0° to 90° at 10° intervals) relative to the foliation plane, capturing the full range of anisotropic behavior. Care was taken to ensure flat, parallel ends and minimal surface irregularities to reduce experimental artifacts.</w:t>
      </w:r>
      <w:r w:rsidR="002F6FF9">
        <w:t xml:space="preserve"> </w:t>
      </w:r>
      <w:r w:rsidRPr="002B615B">
        <w:t>Uniaxial compression tests were conducted according to ASTM D7012-14ε1</w:t>
      </w:r>
      <w:r w:rsidR="00207FA2">
        <w:t xml:space="preserve"> (2015)</w:t>
      </w:r>
      <w:r w:rsidRPr="002B615B">
        <w:t xml:space="preserve"> standards for measuring mechanical properties of rock specimens. Axial load was applied using a calibrated </w:t>
      </w:r>
      <w:r w:rsidR="00B54CF2">
        <w:t xml:space="preserve">automatic </w:t>
      </w:r>
      <w:r w:rsidRPr="002B615B">
        <w:t>hydraulic testing frame, and both axial and lateral strains were recorded using strain gauges mounted orthogonally. Three forms of Poisson’s ratio were calculated for each specimen:</w:t>
      </w:r>
      <w:r w:rsidR="002F6FF9">
        <w:t xml:space="preserve"> Secant, Tangent and Average Poisson’s ratio.</w:t>
      </w:r>
    </w:p>
    <w:p w14:paraId="4DCA6C7B" w14:textId="3093D23D" w:rsidR="00462966" w:rsidRDefault="00462966" w:rsidP="004C273C">
      <w:pPr>
        <w:pStyle w:val="Heading1"/>
      </w:pPr>
      <w:r w:rsidRPr="004C273C">
        <w:lastRenderedPageBreak/>
        <w:t>Results</w:t>
      </w:r>
    </w:p>
    <w:p w14:paraId="349498A2" w14:textId="77777777" w:rsidR="001F2226" w:rsidRPr="003A7B0C" w:rsidRDefault="001F2226" w:rsidP="002B615B">
      <w:pPr>
        <w:pStyle w:val="FirstPara"/>
        <w:rPr>
          <w:lang w:bidi="ne-NP"/>
        </w:rPr>
      </w:pPr>
      <w:r w:rsidRPr="003A7B0C">
        <w:rPr>
          <w:lang w:bidi="ne-NP"/>
        </w:rPr>
        <w:t>The experimental results indicate a clear dependency of Poisson’s ratio on foliation orientation:</w:t>
      </w:r>
    </w:p>
    <w:p w14:paraId="43B04369" w14:textId="3999A1C8" w:rsidR="001F2226" w:rsidRPr="002B615B" w:rsidRDefault="001F2226" w:rsidP="002B615B">
      <w:pPr>
        <w:pStyle w:val="FirstPara"/>
        <w:numPr>
          <w:ilvl w:val="0"/>
          <w:numId w:val="21"/>
        </w:numPr>
        <w:ind w:left="360"/>
      </w:pPr>
      <w:r w:rsidRPr="002B615B">
        <w:t xml:space="preserve">Fine-grained slate: Maximum Poisson’s ratio observed at 60° relative to foliation; minimum </w:t>
      </w:r>
      <w:r w:rsidR="00D04CC9">
        <w:t xml:space="preserve">at </w:t>
      </w:r>
      <w:r w:rsidRPr="002B615B">
        <w:t>30°.</w:t>
      </w:r>
    </w:p>
    <w:p w14:paraId="5C16F4B3" w14:textId="04F18E60" w:rsidR="001F2226" w:rsidRPr="002B615B" w:rsidRDefault="001F2226" w:rsidP="002B615B">
      <w:pPr>
        <w:pStyle w:val="FirstPara"/>
        <w:numPr>
          <w:ilvl w:val="0"/>
          <w:numId w:val="21"/>
        </w:numPr>
        <w:ind w:left="360"/>
      </w:pPr>
      <w:r w:rsidRPr="002B615B">
        <w:t>Medium-gra</w:t>
      </w:r>
      <w:r w:rsidR="00D04CC9">
        <w:t>ined metasandstone: Maximum at 4</w:t>
      </w:r>
      <w:r w:rsidRPr="002B615B">
        <w:t>0°, minimum at 30°.</w:t>
      </w:r>
    </w:p>
    <w:p w14:paraId="77B663E5" w14:textId="4F347524" w:rsidR="001F2226" w:rsidRPr="002B615B" w:rsidRDefault="00D04CC9" w:rsidP="002B615B">
      <w:pPr>
        <w:pStyle w:val="FirstPara"/>
        <w:numPr>
          <w:ilvl w:val="0"/>
          <w:numId w:val="21"/>
        </w:numPr>
        <w:ind w:left="360"/>
      </w:pPr>
      <w:r>
        <w:t>Banded gneiss: Maximum at 50°–7</w:t>
      </w:r>
      <w:r w:rsidR="001F2226" w:rsidRPr="002B615B">
        <w:t xml:space="preserve">0°, minimum </w:t>
      </w:r>
      <w:r w:rsidRPr="002B615B">
        <w:t xml:space="preserve">at </w:t>
      </w:r>
      <w:r>
        <w:t>30</w:t>
      </w:r>
      <w:r w:rsidR="001F2226" w:rsidRPr="002B615B">
        <w:t>°.</w:t>
      </w:r>
    </w:p>
    <w:p w14:paraId="258C3883" w14:textId="129596B2" w:rsidR="002F6FF9" w:rsidRDefault="002F6FF9" w:rsidP="002F6FF9">
      <w:pPr>
        <w:pStyle w:val="BodyText"/>
        <w:rPr>
          <w:b/>
          <w:lang w:bidi="ne-NP"/>
        </w:rPr>
      </w:pPr>
      <w:r w:rsidRPr="002F6FF9">
        <w:rPr>
          <w:lang w:bidi="ne-NP"/>
        </w:rPr>
        <w:t>Lateral deformation peaks at intermediate angles to foliation and is minimized when loading is parallel or perpendicular.</w:t>
      </w:r>
      <w:r>
        <w:rPr>
          <w:lang w:bidi="ne-NP"/>
        </w:rPr>
        <w:t xml:space="preserve"> </w:t>
      </w:r>
      <w:r w:rsidRPr="002F6FF9">
        <w:rPr>
          <w:lang w:bidi="ne-NP"/>
        </w:rPr>
        <w:t>Slate shows the strongest Poisson’s ratio anisotropy; metasandstone moderate; banded gneiss intermediate.</w:t>
      </w:r>
      <w:r>
        <w:rPr>
          <w:lang w:bidi="ne-NP"/>
        </w:rPr>
        <w:t xml:space="preserve"> </w:t>
      </w:r>
      <w:r w:rsidRPr="002F6FF9">
        <w:rPr>
          <w:lang w:bidi="ne-NP"/>
        </w:rPr>
        <w:t>Secant and average Poisson’s ratios align well in the elastic range for design use.</w:t>
      </w:r>
      <w:r>
        <w:rPr>
          <w:lang w:bidi="ne-NP"/>
        </w:rPr>
        <w:t xml:space="preserve"> </w:t>
      </w:r>
      <w:r w:rsidRPr="002F6FF9">
        <w:rPr>
          <w:lang w:bidi="ne-NP"/>
        </w:rPr>
        <w:t>Tangent Poisson’s ratio reflects early-load anisotropic response and microcrack initiation.</w:t>
      </w:r>
    </w:p>
    <w:p w14:paraId="71895BF6" w14:textId="30F0EBA0" w:rsidR="001F2226" w:rsidRDefault="001F2226" w:rsidP="002F6FF9">
      <w:pPr>
        <w:pStyle w:val="Heading1"/>
      </w:pPr>
      <w:r w:rsidRPr="002B615B">
        <w:t>Discussion</w:t>
      </w:r>
    </w:p>
    <w:p w14:paraId="0698BCFA" w14:textId="77777777" w:rsidR="001F2226" w:rsidRPr="003A7B0C" w:rsidRDefault="001F2226" w:rsidP="002B615B">
      <w:pPr>
        <w:pStyle w:val="FirstPara"/>
        <w:rPr>
          <w:lang w:bidi="ne-NP"/>
        </w:rPr>
      </w:pPr>
      <w:r w:rsidRPr="003A7B0C">
        <w:rPr>
          <w:lang w:bidi="ne-NP"/>
        </w:rPr>
        <w:t>Anisotropic Poisson’s ratio significantly affects numerical modeling of rock masses, slope stability, and underground excavation design. Overestimating or underestimating lateral strain can result in inaccurate predictions of stress distribution, crack propagation, and deformation patterns.</w:t>
      </w:r>
    </w:p>
    <w:p w14:paraId="2C967938" w14:textId="77777777" w:rsidR="001F2226" w:rsidRPr="002B615B" w:rsidRDefault="001F2226" w:rsidP="002B615B">
      <w:pPr>
        <w:pStyle w:val="FirstPara"/>
        <w:numPr>
          <w:ilvl w:val="0"/>
          <w:numId w:val="24"/>
        </w:numPr>
        <w:ind w:left="360"/>
      </w:pPr>
      <w:r w:rsidRPr="002B615B">
        <w:t>Tunnels and underground structures: Foliation orientation should guide tunnel axis and support design.</w:t>
      </w:r>
    </w:p>
    <w:p w14:paraId="23B52E3D" w14:textId="77777777" w:rsidR="001F2226" w:rsidRPr="002B615B" w:rsidRDefault="001F2226" w:rsidP="002B615B">
      <w:pPr>
        <w:pStyle w:val="FirstPara"/>
        <w:numPr>
          <w:ilvl w:val="0"/>
          <w:numId w:val="24"/>
        </w:numPr>
        <w:ind w:left="360"/>
      </w:pPr>
      <w:r w:rsidRPr="002B615B">
        <w:t>Slope stability: Accurate Poisson’s ratios inform stress-strain calculations in rock slopes.</w:t>
      </w:r>
    </w:p>
    <w:p w14:paraId="78BBAC47" w14:textId="77777777" w:rsidR="001F2226" w:rsidRPr="002B615B" w:rsidRDefault="001F2226" w:rsidP="002B615B">
      <w:pPr>
        <w:pStyle w:val="FirstPara"/>
        <w:numPr>
          <w:ilvl w:val="0"/>
          <w:numId w:val="24"/>
        </w:numPr>
        <w:ind w:left="360"/>
      </w:pPr>
      <w:r w:rsidRPr="002B615B">
        <w:t>Finite element and boundary element modeling: Incorporating anisotropic Poisson’s ratio improves simulations of rock mass response to uniaxial and triaxial loading.</w:t>
      </w:r>
    </w:p>
    <w:p w14:paraId="4F35AD21" w14:textId="7D3E08ED" w:rsidR="001F2226" w:rsidRPr="001F2226" w:rsidRDefault="00D04CC9" w:rsidP="002B615B">
      <w:pPr>
        <w:pStyle w:val="BodyText"/>
        <w:rPr>
          <w:lang w:bidi="ne-NP"/>
        </w:rPr>
      </w:pPr>
      <w:r>
        <w:rPr>
          <w:lang w:bidi="ne-NP"/>
        </w:rPr>
        <w:t xml:space="preserve">The observed maxima around 50°–70° and minima around </w:t>
      </w:r>
      <w:r w:rsidR="001F2226" w:rsidRPr="003A7B0C">
        <w:rPr>
          <w:lang w:bidi="ne-NP"/>
        </w:rPr>
        <w:t>30° reflect a combination of foliation, mineral alignment, and grain size effects. Fine-grained, highly foliated rocks show more pronounced variation, highlighting the importance of material-specific characterization in engineering design.</w:t>
      </w:r>
    </w:p>
    <w:p w14:paraId="1E954640" w14:textId="4620C098" w:rsidR="00DA1983" w:rsidRDefault="00DA1983" w:rsidP="002B615B">
      <w:pPr>
        <w:pStyle w:val="Heading1"/>
      </w:pPr>
      <w:r w:rsidRPr="002B615B">
        <w:t>Conclusion</w:t>
      </w:r>
    </w:p>
    <w:p w14:paraId="2F11FC41" w14:textId="77777777" w:rsidR="002F6FF9" w:rsidRDefault="002F6FF9" w:rsidP="002F6FF9">
      <w:pPr>
        <w:pStyle w:val="FirstPara"/>
        <w:rPr>
          <w:b/>
        </w:rPr>
      </w:pPr>
      <w:r w:rsidRPr="002F6FF9">
        <w:t>Poisson’s ratio in Lesser Himalayan metamorphic rocks shows strong anisotropy controlled by the angle between loading and foliation, with m</w:t>
      </w:r>
      <w:bookmarkStart w:id="4" w:name="_GoBack"/>
      <w:bookmarkEnd w:id="4"/>
      <w:r w:rsidRPr="002F6FF9">
        <w:t>aximum lateral deformation at intermediate angles (50°–70°) and minimal strain when loading is near parallel or perpendicular. Secant, tangent, and average Poisson’s ratios each capture different aspects of this behavior, aiding accurate modeling. Mechanical response is further influenced by grain size, mineralogy, and foliation geometry, highlighting the need for site-</w:t>
      </w:r>
      <w:r w:rsidRPr="002F6FF9">
        <w:t>specific testing. These findings support improved structural design, slope stability evaluation, and excavation planning in foliated terrains.</w:t>
      </w:r>
    </w:p>
    <w:p w14:paraId="022ADE6D" w14:textId="104480E8" w:rsidR="00CE1CBA" w:rsidRDefault="00CE1CBA" w:rsidP="00CE1CBA">
      <w:pPr>
        <w:pStyle w:val="Heading1"/>
      </w:pPr>
      <w:r>
        <w:t>References</w:t>
      </w:r>
    </w:p>
    <w:p w14:paraId="51DABD6C" w14:textId="0B27F6CD" w:rsidR="002F6FF9" w:rsidRDefault="002F6FF9" w:rsidP="00B827E5">
      <w:pPr>
        <w:pStyle w:val="references"/>
        <w:ind w:left="180" w:hanging="180"/>
        <w:jc w:val="left"/>
        <w:rPr>
          <w:lang w:bidi="ne-NP"/>
        </w:rPr>
      </w:pPr>
      <w:r>
        <w:rPr>
          <w:lang w:bidi="ne-NP"/>
        </w:rPr>
        <w:t>ASTM International. (201</w:t>
      </w:r>
      <w:r w:rsidR="00630B39">
        <w:rPr>
          <w:lang w:bidi="ne-NP"/>
        </w:rPr>
        <w:t>5</w:t>
      </w:r>
      <w:r>
        <w:rPr>
          <w:lang w:bidi="ne-NP"/>
        </w:rPr>
        <w:t>). ASTM D7012-14ε1: Standard test methods for compressive strength and elastic moduli of intact rock core specimens under varying states of stress and temperatures. ASTM International.</w:t>
      </w:r>
      <w:r w:rsidR="0024725A">
        <w:rPr>
          <w:lang w:bidi="ne-NP"/>
        </w:rPr>
        <w:t xml:space="preserve">              </w:t>
      </w:r>
    </w:p>
    <w:p w14:paraId="09841137" w14:textId="4885EB62" w:rsidR="002F6FF9" w:rsidRDefault="002F6FF9" w:rsidP="00B827E5">
      <w:pPr>
        <w:pStyle w:val="references"/>
        <w:ind w:left="180" w:hanging="180"/>
        <w:jc w:val="left"/>
        <w:rPr>
          <w:lang w:bidi="ne-NP"/>
        </w:rPr>
      </w:pPr>
      <w:r>
        <w:rPr>
          <w:lang w:bidi="ne-NP"/>
        </w:rPr>
        <w:t xml:space="preserve">Cho, J. W., Lee, S. K., Jeon, S., </w:t>
      </w:r>
      <w:r w:rsidR="00A572C1">
        <w:rPr>
          <w:lang w:bidi="ne-NP"/>
        </w:rPr>
        <w:t>and</w:t>
      </w:r>
      <w:r>
        <w:rPr>
          <w:lang w:bidi="ne-NP"/>
        </w:rPr>
        <w:t xml:space="preserve"> Min, K. B. (2012). Deformation and strength anisotropy of </w:t>
      </w:r>
      <w:proofErr w:type="spellStart"/>
      <w:r>
        <w:rPr>
          <w:lang w:bidi="ne-NP"/>
        </w:rPr>
        <w:t>Asan</w:t>
      </w:r>
      <w:proofErr w:type="spellEnd"/>
      <w:r>
        <w:rPr>
          <w:lang w:bidi="ne-NP"/>
        </w:rPr>
        <w:t xml:space="preserve"> gneiss, </w:t>
      </w:r>
      <w:proofErr w:type="spellStart"/>
      <w:r>
        <w:rPr>
          <w:lang w:bidi="ne-NP"/>
        </w:rPr>
        <w:t>Boryeong</w:t>
      </w:r>
      <w:proofErr w:type="spellEnd"/>
      <w:r>
        <w:rPr>
          <w:lang w:bidi="ne-NP"/>
        </w:rPr>
        <w:t xml:space="preserve"> shale, and </w:t>
      </w:r>
      <w:proofErr w:type="spellStart"/>
      <w:r>
        <w:rPr>
          <w:lang w:bidi="ne-NP"/>
        </w:rPr>
        <w:t>Yeoncheon</w:t>
      </w:r>
      <w:proofErr w:type="spellEnd"/>
      <w:r>
        <w:rPr>
          <w:lang w:bidi="ne-NP"/>
        </w:rPr>
        <w:t xml:space="preserve"> schist. International Journal of Rock Mechanics and Mining Sciences, 50, 158–169.</w:t>
      </w:r>
      <w:r w:rsidR="009C5824">
        <w:rPr>
          <w:lang w:bidi="ne-NP"/>
        </w:rPr>
        <w:t xml:space="preserve"> </w:t>
      </w:r>
      <w:r w:rsidR="006F55B5">
        <w:rPr>
          <w:lang w:bidi="ne-NP"/>
        </w:rPr>
        <w:t xml:space="preserve">    </w:t>
      </w:r>
      <w:hyperlink r:id="rId14" w:history="1">
        <w:r w:rsidR="006F55B5" w:rsidRPr="001B6744">
          <w:rPr>
            <w:rStyle w:val="Hyperlink"/>
            <w:lang w:bidi="ne-NP"/>
          </w:rPr>
          <w:t>https://doi.org/10.1016/j.ijrmms.2011.12.004</w:t>
        </w:r>
      </w:hyperlink>
      <w:r w:rsidR="00A159B8">
        <w:rPr>
          <w:rStyle w:val="Hyperlink"/>
          <w:lang w:bidi="ne-NP"/>
        </w:rPr>
        <w:t xml:space="preserve"> </w:t>
      </w:r>
      <w:r w:rsidR="005176F1">
        <w:rPr>
          <w:rStyle w:val="Hyperlink"/>
          <w:lang w:bidi="ne-NP"/>
        </w:rPr>
        <w:t xml:space="preserve"> </w:t>
      </w:r>
      <w:r w:rsidR="009C5824">
        <w:rPr>
          <w:lang w:bidi="ne-NP"/>
        </w:rPr>
        <w:t xml:space="preserve"> </w:t>
      </w:r>
    </w:p>
    <w:p w14:paraId="36DDB33E" w14:textId="2100C812" w:rsidR="002F6FF9" w:rsidRDefault="002F6FF9" w:rsidP="00B827E5">
      <w:pPr>
        <w:pStyle w:val="references"/>
        <w:ind w:left="180" w:hanging="180"/>
        <w:jc w:val="left"/>
        <w:rPr>
          <w:lang w:bidi="ne-NP"/>
        </w:rPr>
      </w:pPr>
      <w:r>
        <w:rPr>
          <w:lang w:bidi="ne-NP"/>
        </w:rPr>
        <w:t xml:space="preserve">Christensen, N. I. (1966). Elasticity of ultrabasic rocks. Journal of Geophysical Research, 71(24), 5921–5931. </w:t>
      </w:r>
      <w:hyperlink r:id="rId15" w:history="1">
        <w:r w:rsidRPr="00A00DD1">
          <w:rPr>
            <w:rStyle w:val="Hyperlink"/>
            <w:lang w:bidi="ne-NP"/>
          </w:rPr>
          <w:t>https://doi.org/10.1029/JZ071i024p05921</w:t>
        </w:r>
      </w:hyperlink>
      <w:r w:rsidR="005176F1">
        <w:rPr>
          <w:rStyle w:val="Hyperlink"/>
          <w:lang w:bidi="ne-NP"/>
        </w:rPr>
        <w:t xml:space="preserve"> </w:t>
      </w:r>
      <w:r>
        <w:rPr>
          <w:lang w:bidi="ne-NP"/>
        </w:rPr>
        <w:t xml:space="preserve"> </w:t>
      </w:r>
    </w:p>
    <w:p w14:paraId="0B20902A" w14:textId="14700107" w:rsidR="002F6FF9" w:rsidRDefault="002F6FF9" w:rsidP="00B827E5">
      <w:pPr>
        <w:pStyle w:val="references"/>
        <w:ind w:left="180" w:hanging="180"/>
        <w:jc w:val="left"/>
        <w:rPr>
          <w:lang w:bidi="ne-NP"/>
        </w:rPr>
      </w:pPr>
      <w:r>
        <w:rPr>
          <w:lang w:bidi="ne-NP"/>
        </w:rPr>
        <w:t xml:space="preserve">Gercek, H. (2007). Poisson’s ratio values for rocks. International Journal of Rock Mechanics and Mining Sciences, 44, 1–13. </w:t>
      </w:r>
      <w:hyperlink r:id="rId16" w:history="1">
        <w:r w:rsidRPr="00A00DD1">
          <w:rPr>
            <w:rStyle w:val="Hyperlink"/>
            <w:lang w:bidi="ne-NP"/>
          </w:rPr>
          <w:t>https://doi.org/10.1016/j.ijrmms.2006.04.011</w:t>
        </w:r>
      </w:hyperlink>
      <w:r w:rsidR="00A159B8">
        <w:rPr>
          <w:rStyle w:val="Hyperlink"/>
          <w:lang w:bidi="ne-NP"/>
        </w:rPr>
        <w:t xml:space="preserve"> </w:t>
      </w:r>
      <w:r w:rsidR="005176F1">
        <w:rPr>
          <w:rStyle w:val="Hyperlink"/>
          <w:lang w:bidi="ne-NP"/>
        </w:rPr>
        <w:t xml:space="preserve"> </w:t>
      </w:r>
      <w:r>
        <w:rPr>
          <w:lang w:bidi="ne-NP"/>
        </w:rPr>
        <w:t xml:space="preserve"> </w:t>
      </w:r>
    </w:p>
    <w:p w14:paraId="7C3F35F6" w14:textId="2D859FB9" w:rsidR="002F6FF9" w:rsidRDefault="002F6FF9" w:rsidP="00B827E5">
      <w:pPr>
        <w:pStyle w:val="references"/>
        <w:ind w:left="180" w:hanging="180"/>
        <w:jc w:val="left"/>
        <w:rPr>
          <w:lang w:bidi="ne-NP"/>
        </w:rPr>
      </w:pPr>
      <w:r>
        <w:rPr>
          <w:lang w:bidi="ne-NP"/>
        </w:rPr>
        <w:t xml:space="preserve">Kim, H., Cho, J. W., Song, I., </w:t>
      </w:r>
      <w:r w:rsidR="00A572C1">
        <w:rPr>
          <w:lang w:bidi="ne-NP"/>
        </w:rPr>
        <w:t>and</w:t>
      </w:r>
      <w:r>
        <w:rPr>
          <w:lang w:bidi="ne-NP"/>
        </w:rPr>
        <w:t xml:space="preserve"> Min, K. B. (2012). Anisotropy of elastic moduli, P-wave velocities, and thermal conductivities of </w:t>
      </w:r>
      <w:proofErr w:type="spellStart"/>
      <w:r>
        <w:rPr>
          <w:lang w:bidi="ne-NP"/>
        </w:rPr>
        <w:t>Asan</w:t>
      </w:r>
      <w:proofErr w:type="spellEnd"/>
      <w:r>
        <w:rPr>
          <w:lang w:bidi="ne-NP"/>
        </w:rPr>
        <w:t xml:space="preserve"> gneiss, </w:t>
      </w:r>
      <w:proofErr w:type="spellStart"/>
      <w:r>
        <w:rPr>
          <w:lang w:bidi="ne-NP"/>
        </w:rPr>
        <w:t>Boryeong</w:t>
      </w:r>
      <w:proofErr w:type="spellEnd"/>
      <w:r>
        <w:rPr>
          <w:lang w:bidi="ne-NP"/>
        </w:rPr>
        <w:t xml:space="preserve"> shale, and </w:t>
      </w:r>
      <w:proofErr w:type="spellStart"/>
      <w:r>
        <w:rPr>
          <w:lang w:bidi="ne-NP"/>
        </w:rPr>
        <w:t>Yeoncheon</w:t>
      </w:r>
      <w:proofErr w:type="spellEnd"/>
      <w:r>
        <w:rPr>
          <w:lang w:bidi="ne-NP"/>
        </w:rPr>
        <w:t xml:space="preserve"> schist in Korea. Engineering Geology, 147, 68–77. </w:t>
      </w:r>
      <w:hyperlink r:id="rId17" w:history="1">
        <w:r w:rsidR="00A572C1" w:rsidRPr="00A00DD1">
          <w:rPr>
            <w:rStyle w:val="Hyperlink"/>
            <w:lang w:bidi="ne-NP"/>
          </w:rPr>
          <w:t>https://doi.org/10.1016/j.enggeo.2012.07.015</w:t>
        </w:r>
      </w:hyperlink>
      <w:r w:rsidR="00A159B8">
        <w:rPr>
          <w:lang w:bidi="ne-NP"/>
        </w:rPr>
        <w:t xml:space="preserve"> </w:t>
      </w:r>
    </w:p>
    <w:p w14:paraId="26371422" w14:textId="1733DEC8" w:rsidR="002F6FF9" w:rsidRDefault="002F6FF9" w:rsidP="00B827E5">
      <w:pPr>
        <w:pStyle w:val="references"/>
        <w:ind w:left="180" w:hanging="180"/>
        <w:jc w:val="left"/>
        <w:rPr>
          <w:lang w:bidi="ne-NP"/>
        </w:rPr>
      </w:pPr>
      <w:r>
        <w:rPr>
          <w:lang w:bidi="ne-NP"/>
        </w:rPr>
        <w:t xml:space="preserve">Poisson, S. D. (1829). </w:t>
      </w:r>
      <w:proofErr w:type="spellStart"/>
      <w:r>
        <w:rPr>
          <w:lang w:bidi="ne-NP"/>
        </w:rPr>
        <w:t>Mémoire</w:t>
      </w:r>
      <w:proofErr w:type="spellEnd"/>
      <w:r>
        <w:rPr>
          <w:lang w:bidi="ne-NP"/>
        </w:rPr>
        <w:t xml:space="preserve"> sur </w:t>
      </w:r>
      <w:proofErr w:type="spellStart"/>
      <w:r>
        <w:rPr>
          <w:lang w:bidi="ne-NP"/>
        </w:rPr>
        <w:t>l’équilibre</w:t>
      </w:r>
      <w:proofErr w:type="spellEnd"/>
      <w:r>
        <w:rPr>
          <w:lang w:bidi="ne-NP"/>
        </w:rPr>
        <w:t xml:space="preserve"> et le </w:t>
      </w:r>
      <w:proofErr w:type="spellStart"/>
      <w:r>
        <w:rPr>
          <w:lang w:bidi="ne-NP"/>
        </w:rPr>
        <w:t>mouvement</w:t>
      </w:r>
      <w:proofErr w:type="spellEnd"/>
      <w:r>
        <w:rPr>
          <w:lang w:bidi="ne-NP"/>
        </w:rPr>
        <w:t xml:space="preserve"> des corps </w:t>
      </w:r>
      <w:proofErr w:type="spellStart"/>
      <w:r>
        <w:rPr>
          <w:lang w:bidi="ne-NP"/>
        </w:rPr>
        <w:t>élastiques</w:t>
      </w:r>
      <w:proofErr w:type="spellEnd"/>
      <w:r>
        <w:rPr>
          <w:lang w:bidi="ne-NP"/>
        </w:rPr>
        <w:t xml:space="preserve">. </w:t>
      </w:r>
      <w:proofErr w:type="spellStart"/>
      <w:r>
        <w:rPr>
          <w:lang w:bidi="ne-NP"/>
        </w:rPr>
        <w:t>Mémoires</w:t>
      </w:r>
      <w:proofErr w:type="spellEnd"/>
      <w:r>
        <w:rPr>
          <w:lang w:bidi="ne-NP"/>
        </w:rPr>
        <w:t xml:space="preserve"> de </w:t>
      </w:r>
      <w:proofErr w:type="spellStart"/>
      <w:r>
        <w:rPr>
          <w:lang w:bidi="ne-NP"/>
        </w:rPr>
        <w:t>l’Académie</w:t>
      </w:r>
      <w:proofErr w:type="spellEnd"/>
      <w:r>
        <w:rPr>
          <w:lang w:bidi="ne-NP"/>
        </w:rPr>
        <w:t xml:space="preserve"> Royale des Sciences de </w:t>
      </w:r>
      <w:proofErr w:type="spellStart"/>
      <w:r>
        <w:rPr>
          <w:lang w:bidi="ne-NP"/>
        </w:rPr>
        <w:t>l’Institut</w:t>
      </w:r>
      <w:proofErr w:type="spellEnd"/>
      <w:r>
        <w:rPr>
          <w:lang w:bidi="ne-NP"/>
        </w:rPr>
        <w:t xml:space="preserve"> de France, 8, 357–570, 623–627.</w:t>
      </w:r>
    </w:p>
    <w:p w14:paraId="2D8595A5" w14:textId="7A4D5093" w:rsidR="002F6FF9" w:rsidRDefault="002F6FF9" w:rsidP="00B827E5">
      <w:pPr>
        <w:pStyle w:val="references"/>
        <w:ind w:left="180" w:hanging="180"/>
        <w:jc w:val="left"/>
        <w:rPr>
          <w:lang w:bidi="ne-NP"/>
        </w:rPr>
      </w:pPr>
      <w:r>
        <w:rPr>
          <w:lang w:bidi="ne-NP"/>
        </w:rPr>
        <w:t xml:space="preserve">Saeidi, O., Rasouli, V., Vaneghi, R. G., Gholami, R., </w:t>
      </w:r>
      <w:r w:rsidR="00A572C1">
        <w:rPr>
          <w:lang w:bidi="ne-NP"/>
        </w:rPr>
        <w:t>and</w:t>
      </w:r>
      <w:r>
        <w:rPr>
          <w:lang w:bidi="ne-NP"/>
        </w:rPr>
        <w:t xml:space="preserve"> Torabi, S. R. (2014). A modified failure criterion for transversely isotropic rocks. Geoscience Frontiers, 5(2), 215–225. </w:t>
      </w:r>
      <w:hyperlink r:id="rId18" w:history="1">
        <w:r w:rsidR="00A572C1" w:rsidRPr="00A00DD1">
          <w:rPr>
            <w:rStyle w:val="Hyperlink"/>
            <w:lang w:bidi="ne-NP"/>
          </w:rPr>
          <w:t>https://doi.org/10.1016/j.gsf.2013.05.005</w:t>
        </w:r>
      </w:hyperlink>
      <w:r w:rsidR="00A159B8">
        <w:rPr>
          <w:rStyle w:val="Hyperlink"/>
          <w:lang w:bidi="ne-NP"/>
        </w:rPr>
        <w:t xml:space="preserve"> </w:t>
      </w:r>
      <w:r w:rsidR="005176F1">
        <w:rPr>
          <w:rStyle w:val="Hyperlink"/>
          <w:lang w:bidi="ne-NP"/>
        </w:rPr>
        <w:t xml:space="preserve"> </w:t>
      </w:r>
      <w:r w:rsidR="00A572C1">
        <w:rPr>
          <w:lang w:bidi="ne-NP"/>
        </w:rPr>
        <w:t xml:space="preserve"> </w:t>
      </w:r>
    </w:p>
    <w:p w14:paraId="0FB7BA2C" w14:textId="41ABA6EF" w:rsidR="002F6FF9" w:rsidRDefault="002F6FF9" w:rsidP="00B827E5">
      <w:pPr>
        <w:pStyle w:val="references"/>
        <w:ind w:left="180" w:hanging="180"/>
        <w:jc w:val="left"/>
        <w:rPr>
          <w:lang w:bidi="ne-NP"/>
        </w:rPr>
      </w:pPr>
      <w:r>
        <w:rPr>
          <w:lang w:bidi="ne-NP"/>
        </w:rPr>
        <w:t xml:space="preserve">Timoshenko, S. P., </w:t>
      </w:r>
      <w:r w:rsidR="00A572C1">
        <w:rPr>
          <w:lang w:bidi="ne-NP"/>
        </w:rPr>
        <w:t>and</w:t>
      </w:r>
      <w:r>
        <w:rPr>
          <w:lang w:bidi="ne-NP"/>
        </w:rPr>
        <w:t xml:space="preserve"> Goodier, J. N. (1970). Theory of elasticity (3rd ed.). McGraw-Hill.</w:t>
      </w:r>
      <w:r w:rsidR="000B4F13">
        <w:rPr>
          <w:lang w:bidi="ne-NP"/>
        </w:rPr>
        <w:t xml:space="preserve"> </w:t>
      </w:r>
    </w:p>
    <w:p w14:paraId="122BAEA4" w14:textId="0319057A" w:rsidR="002F6FF9" w:rsidRDefault="002F6FF9" w:rsidP="00B827E5">
      <w:pPr>
        <w:pStyle w:val="references"/>
        <w:ind w:left="180" w:hanging="180"/>
        <w:jc w:val="left"/>
        <w:rPr>
          <w:lang w:bidi="ne-NP"/>
        </w:rPr>
      </w:pPr>
      <w:r>
        <w:rPr>
          <w:lang w:bidi="ne-NP"/>
        </w:rPr>
        <w:t xml:space="preserve">Wang, Q., </w:t>
      </w:r>
      <w:r w:rsidR="00A572C1">
        <w:rPr>
          <w:lang w:bidi="ne-NP"/>
        </w:rPr>
        <w:t>and</w:t>
      </w:r>
      <w:r>
        <w:rPr>
          <w:lang w:bidi="ne-NP"/>
        </w:rPr>
        <w:t xml:space="preserve"> Ji, S. (2009). Poisson’s ratio of crystalline rocks as a function of hydrostatic confining pressure. Journal of Geophysical Research: Solid Earth, 114, B09202.</w:t>
      </w:r>
      <w:r w:rsidR="000B4F13">
        <w:rPr>
          <w:lang w:bidi="ne-NP"/>
        </w:rPr>
        <w:t xml:space="preserve"> </w:t>
      </w:r>
      <w:r>
        <w:rPr>
          <w:lang w:bidi="ne-NP"/>
        </w:rPr>
        <w:t xml:space="preserve"> </w:t>
      </w:r>
      <w:hyperlink r:id="rId19" w:history="1">
        <w:r w:rsidRPr="00A00DD1">
          <w:rPr>
            <w:rStyle w:val="Hyperlink"/>
            <w:lang w:bidi="ne-NP"/>
          </w:rPr>
          <w:t>https://doi.org/10.1029/2008JB006167</w:t>
        </w:r>
      </w:hyperlink>
      <w:r w:rsidR="00A159B8">
        <w:rPr>
          <w:rStyle w:val="Hyperlink"/>
          <w:lang w:bidi="ne-NP"/>
        </w:rPr>
        <w:t xml:space="preserve"> </w:t>
      </w:r>
      <w:r w:rsidR="005176F1">
        <w:rPr>
          <w:rStyle w:val="Hyperlink"/>
          <w:lang w:bidi="ne-NP"/>
        </w:rPr>
        <w:t xml:space="preserve"> </w:t>
      </w:r>
      <w:r>
        <w:rPr>
          <w:lang w:bidi="ne-NP"/>
        </w:rPr>
        <w:t xml:space="preserve"> </w:t>
      </w:r>
    </w:p>
    <w:p w14:paraId="5999E914" w14:textId="71F3C659" w:rsidR="002F6FF9" w:rsidRDefault="002F6FF9" w:rsidP="00B827E5">
      <w:pPr>
        <w:pStyle w:val="references"/>
        <w:ind w:left="180" w:hanging="180"/>
        <w:jc w:val="left"/>
        <w:rPr>
          <w:lang w:bidi="ne-NP"/>
        </w:rPr>
      </w:pPr>
      <w:r>
        <w:rPr>
          <w:lang w:bidi="ne-NP"/>
        </w:rPr>
        <w:t xml:space="preserve">Wu, R., Li, H., Li, X., Xia, X., </w:t>
      </w:r>
      <w:r w:rsidR="00A572C1">
        <w:rPr>
          <w:lang w:bidi="ne-NP"/>
        </w:rPr>
        <w:t>and</w:t>
      </w:r>
      <w:r>
        <w:rPr>
          <w:lang w:bidi="ne-NP"/>
        </w:rPr>
        <w:t xml:space="preserve"> Liu, L. (2020). Experimental study and numerical simulation of the dynamic behavior of transversely isotropic phyllite. International Journal of Geomechanics, 20(8), 04020105.</w:t>
      </w:r>
      <w:r w:rsidR="000B4F13">
        <w:rPr>
          <w:lang w:bidi="ne-NP"/>
        </w:rPr>
        <w:t xml:space="preserve"> </w:t>
      </w:r>
      <w:r w:rsidR="00A572C1" w:rsidRPr="00A572C1">
        <w:t xml:space="preserve"> </w:t>
      </w:r>
      <w:hyperlink r:id="rId20" w:history="1">
        <w:r w:rsidR="00A572C1" w:rsidRPr="00A00DD1">
          <w:rPr>
            <w:rStyle w:val="Hyperlink"/>
            <w:lang w:bidi="ne-NP"/>
          </w:rPr>
          <w:t>https://doi.org/10.1061/(ASCE)GM.1943-5622.0001737</w:t>
        </w:r>
      </w:hyperlink>
      <w:r w:rsidR="00A159B8">
        <w:rPr>
          <w:rStyle w:val="Hyperlink"/>
          <w:lang w:bidi="ne-NP"/>
        </w:rPr>
        <w:t xml:space="preserve"> </w:t>
      </w:r>
      <w:r w:rsidR="005176F1">
        <w:rPr>
          <w:rStyle w:val="Hyperlink"/>
          <w:lang w:bidi="ne-NP"/>
        </w:rPr>
        <w:t xml:space="preserve"> </w:t>
      </w:r>
      <w:r w:rsidR="00A572C1">
        <w:rPr>
          <w:lang w:bidi="ne-NP"/>
        </w:rPr>
        <w:t xml:space="preserve"> </w:t>
      </w:r>
    </w:p>
    <w:p w14:paraId="5995F083" w14:textId="300D4AE8" w:rsidR="00264393" w:rsidRPr="00264393" w:rsidRDefault="002F6FF9" w:rsidP="00B827E5">
      <w:pPr>
        <w:pStyle w:val="references"/>
        <w:ind w:left="180" w:hanging="180"/>
        <w:jc w:val="left"/>
        <w:rPr>
          <w:lang w:bidi="ne-NP"/>
        </w:rPr>
      </w:pPr>
      <w:r>
        <w:rPr>
          <w:lang w:bidi="ne-NP"/>
        </w:rPr>
        <w:t xml:space="preserve">Zhang, X. P., Wong, L. N. Y., Wang, S. J., </w:t>
      </w:r>
      <w:r w:rsidR="00A572C1">
        <w:rPr>
          <w:lang w:bidi="ne-NP"/>
        </w:rPr>
        <w:t>and</w:t>
      </w:r>
      <w:r>
        <w:rPr>
          <w:lang w:bidi="ne-NP"/>
        </w:rPr>
        <w:t xml:space="preserve"> Han, G. Y. (2011). Engineering properties of quartz mica schist. Engineering Geology, 121(3–4), 135–149.</w:t>
      </w:r>
      <w:r w:rsidR="00A572C1" w:rsidRPr="00A572C1">
        <w:t xml:space="preserve"> </w:t>
      </w:r>
      <w:hyperlink r:id="rId21" w:history="1">
        <w:r w:rsidR="00A572C1" w:rsidRPr="00A00DD1">
          <w:rPr>
            <w:rStyle w:val="Hyperlink"/>
            <w:lang w:bidi="ne-NP"/>
          </w:rPr>
          <w:t>https://doi.org/10.1016/j.enggeo.2011.04.020</w:t>
        </w:r>
      </w:hyperlink>
      <w:r w:rsidR="00A159B8">
        <w:rPr>
          <w:rStyle w:val="Hyperlink"/>
          <w:lang w:bidi="ne-NP"/>
        </w:rPr>
        <w:t xml:space="preserve"> </w:t>
      </w:r>
      <w:r w:rsidR="005176F1">
        <w:rPr>
          <w:rStyle w:val="Hyperlink"/>
          <w:lang w:bidi="ne-NP"/>
        </w:rPr>
        <w:t xml:space="preserve"> </w:t>
      </w:r>
      <w:r w:rsidR="00A572C1">
        <w:rPr>
          <w:lang w:bidi="ne-NP"/>
        </w:rPr>
        <w:t xml:space="preserve"> </w:t>
      </w:r>
    </w:p>
    <w:sectPr w:rsidR="00264393" w:rsidRPr="00264393" w:rsidSect="005B57E7">
      <w:headerReference w:type="even" r:id="rId22"/>
      <w:headerReference w:type="default" r:id="rId23"/>
      <w:type w:val="continuous"/>
      <w:pgSz w:w="11906" w:h="16838" w:code="9"/>
      <w:pgMar w:top="851" w:right="851" w:bottom="851" w:left="851" w:header="567" w:footer="440" w:gutter="284"/>
      <w:cols w:num="2" w:space="3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8F0C6" w14:textId="77777777" w:rsidR="00404480" w:rsidRDefault="00404480" w:rsidP="00626576">
      <w:pPr>
        <w:spacing w:after="0"/>
      </w:pPr>
      <w:r>
        <w:separator/>
      </w:r>
    </w:p>
  </w:endnote>
  <w:endnote w:type="continuationSeparator" w:id="0">
    <w:p w14:paraId="35AD09F1" w14:textId="77777777" w:rsidR="00404480" w:rsidRDefault="00404480" w:rsidP="006265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0000400000000000000"/>
    <w:charset w:val="01"/>
    <w:family w:val="auto"/>
    <w:pitch w:val="variable"/>
    <w:sig w:usb0="00008000" w:usb1="00000000" w:usb2="00000000" w:usb3="00000000" w:csb0="00000000" w:csb1="00000000"/>
  </w:font>
  <w:font w:name="Aptos Display">
    <w:altName w:val="Calibri"/>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252491"/>
      <w:docPartObj>
        <w:docPartGallery w:val="Page Numbers (Bottom of Page)"/>
        <w:docPartUnique/>
      </w:docPartObj>
    </w:sdtPr>
    <w:sdtEndPr>
      <w:rPr>
        <w:noProof/>
      </w:rPr>
    </w:sdtEndPr>
    <w:sdtContent>
      <w:p w14:paraId="472C7403" w14:textId="6E213DA4" w:rsidR="00626576" w:rsidRDefault="00626576" w:rsidP="008A0E51">
        <w:pPr>
          <w:pStyle w:val="Footer"/>
          <w:spacing w:before="120"/>
          <w:jc w:val="center"/>
        </w:pPr>
        <w:r>
          <w:fldChar w:fldCharType="begin"/>
        </w:r>
        <w:r>
          <w:instrText xml:space="preserve"> PAGE   \* MERGEFORMAT </w:instrText>
        </w:r>
        <w:r>
          <w:fldChar w:fldCharType="separate"/>
        </w:r>
        <w:r w:rsidR="00323F8F">
          <w:rPr>
            <w:noProof/>
          </w:rPr>
          <w:t>198</w:t>
        </w:r>
        <w:r>
          <w:rPr>
            <w:noProof/>
          </w:rPr>
          <w:fldChar w:fldCharType="end"/>
        </w:r>
      </w:p>
    </w:sdtContent>
  </w:sdt>
  <w:p w14:paraId="29C0378F" w14:textId="77777777" w:rsidR="00626576" w:rsidRDefault="00626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056351"/>
      <w:docPartObj>
        <w:docPartGallery w:val="Page Numbers (Bottom of Page)"/>
        <w:docPartUnique/>
      </w:docPartObj>
    </w:sdtPr>
    <w:sdtEndPr>
      <w:rPr>
        <w:noProof/>
      </w:rPr>
    </w:sdtEndPr>
    <w:sdtContent>
      <w:p w14:paraId="2EBE52A6" w14:textId="20BBD7BA" w:rsidR="00626576" w:rsidRDefault="00626576" w:rsidP="008A0E51">
        <w:pPr>
          <w:pStyle w:val="Footer"/>
          <w:spacing w:before="120"/>
          <w:jc w:val="center"/>
        </w:pPr>
        <w:r>
          <w:fldChar w:fldCharType="begin"/>
        </w:r>
        <w:r>
          <w:instrText xml:space="preserve"> PAGE   \* MERGEFORMAT </w:instrText>
        </w:r>
        <w:r>
          <w:fldChar w:fldCharType="separate"/>
        </w:r>
        <w:r w:rsidR="00323F8F">
          <w:rPr>
            <w:noProof/>
          </w:rPr>
          <w:t>197</w:t>
        </w:r>
        <w:r>
          <w:rPr>
            <w:noProof/>
          </w:rPr>
          <w:fldChar w:fldCharType="end"/>
        </w:r>
      </w:p>
    </w:sdtContent>
  </w:sdt>
  <w:p w14:paraId="38B53749" w14:textId="77777777" w:rsidR="00626576" w:rsidRDefault="00626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60608" w14:textId="77777777" w:rsidR="00404480" w:rsidRDefault="00404480" w:rsidP="00626576">
      <w:pPr>
        <w:spacing w:after="0"/>
      </w:pPr>
      <w:r>
        <w:separator/>
      </w:r>
    </w:p>
  </w:footnote>
  <w:footnote w:type="continuationSeparator" w:id="0">
    <w:p w14:paraId="76E945CA" w14:textId="77777777" w:rsidR="00404480" w:rsidRDefault="00404480" w:rsidP="006265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B3F82" w14:textId="353682DC" w:rsidR="00626576" w:rsidRPr="00626576" w:rsidRDefault="00626576" w:rsidP="00626576">
    <w:pPr>
      <w:pStyle w:val="HeaderEven"/>
    </w:pPr>
    <w:r>
      <w:rPr>
        <w:noProof/>
        <w:lang w:bidi="ne-NP"/>
        <w14:ligatures w14:val="standardContextual"/>
      </w:rPr>
      <mc:AlternateContent>
        <mc:Choice Requires="wps">
          <w:drawing>
            <wp:anchor distT="0" distB="0" distL="114300" distR="114300" simplePos="0" relativeHeight="251661312" behindDoc="0" locked="0" layoutInCell="1" allowOverlap="1" wp14:anchorId="074709F7" wp14:editId="7C6F5676">
              <wp:simplePos x="0" y="0"/>
              <wp:positionH relativeFrom="column">
                <wp:posOffset>-541020</wp:posOffset>
              </wp:positionH>
              <wp:positionV relativeFrom="paragraph">
                <wp:posOffset>175260</wp:posOffset>
              </wp:positionV>
              <wp:extent cx="75361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536180" cy="0"/>
                      </a:xfrm>
                      <a:prstGeom prst="line">
                        <a:avLst/>
                      </a:prstGeom>
                      <a:ln w="9525">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5E3F69" id="直線接點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6pt,13.8pt" to="550.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" strokecolor="#ffc000">
              <v:stroke joinstyle="miter"/>
            </v:line>
          </w:pict>
        </mc:Fallback>
      </mc:AlternateContent>
    </w:r>
    <w:r w:rsidRPr="00626576">
      <w:t>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212739114"/>
  <w:bookmarkStart w:id="2" w:name="_Hlk212739115"/>
  <w:p w14:paraId="1DDDC99A" w14:textId="6E74CE93" w:rsidR="00626576" w:rsidRPr="004C273C" w:rsidRDefault="004C273C" w:rsidP="004C273C">
    <w:pPr>
      <w:pStyle w:val="HeaderOdd"/>
      <w:jc w:val="center"/>
    </w:pPr>
    <w:r>
      <w:rPr>
        <w:noProof/>
        <w:lang w:bidi="ne-NP"/>
        <w14:ligatures w14:val="standardContextual"/>
      </w:rPr>
      <mc:AlternateContent>
        <mc:Choice Requires="wps">
          <w:drawing>
            <wp:anchor distT="0" distB="0" distL="114300" distR="114300" simplePos="0" relativeHeight="251667456" behindDoc="0" locked="0" layoutInCell="1" allowOverlap="1" wp14:anchorId="3513D0F9" wp14:editId="54449F05">
              <wp:simplePos x="0" y="0"/>
              <wp:positionH relativeFrom="page">
                <wp:align>right</wp:align>
              </wp:positionH>
              <wp:positionV relativeFrom="paragraph">
                <wp:posOffset>175260</wp:posOffset>
              </wp:positionV>
              <wp:extent cx="7536180" cy="0"/>
              <wp:effectExtent l="0" t="0" r="26670" b="19050"/>
              <wp:wrapNone/>
              <wp:docPr id="975589776" name="Straight Connector 975589776"/>
              <wp:cNvGraphicFramePr/>
              <a:graphic xmlns:a="http://schemas.openxmlformats.org/drawingml/2006/main">
                <a:graphicData uri="http://schemas.microsoft.com/office/word/2010/wordprocessingShape">
                  <wps:wsp>
                    <wps:cNvCnPr/>
                    <wps:spPr>
                      <a:xfrm>
                        <a:off x="0" y="0"/>
                        <a:ext cx="753618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849E72" id="Straight Connector 975589776" o:spid="_x0000_s1026" style="position:absolute;z-index:251667456;visibility:visible;mso-wrap-style:square;mso-wrap-distance-left:9pt;mso-wrap-distance-top:0;mso-wrap-distance-right:9pt;mso-wrap-distance-bottom:0;mso-position-horizontal:right;mso-position-horizontal-relative:page;mso-position-vertical:absolute;mso-position-vertical-relative:text" from="542.2pt,13.8pt" to="1135.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" strokecolor="#e97132 [3205]">
              <v:stroke joinstyle="miter"/>
              <w10:wrap anchorx="page"/>
            </v:line>
          </w:pict>
        </mc:Fallback>
      </mc:AlternateContent>
    </w:r>
    <w:r w:rsidRPr="00C7613B">
      <w:t xml:space="preserve"> </w:t>
    </w:r>
    <w:r>
      <w:t xml:space="preserve">Asian Journal of Engineering Geology, </w:t>
    </w:r>
    <w:r w:rsidRPr="000A695F">
      <w:t xml:space="preserve">2025, Vol. 2 Special Issue, ARC-15 of IAEG, Abstract No.: </w:t>
    </w:r>
    <w:bookmarkEnd w:id="1"/>
    <w:bookmarkEnd w:id="2"/>
    <w:r>
      <w:t>2</w:t>
    </w:r>
    <w:r w:rsidR="00156320">
      <w:t>29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C6005" w14:textId="5912D533" w:rsidR="00A878D2" w:rsidRPr="00626576" w:rsidRDefault="00A878D2" w:rsidP="00626576">
    <w:pPr>
      <w:pStyle w:val="HeaderEven"/>
    </w:pPr>
    <w:r>
      <w:rPr>
        <w:noProof/>
        <w:lang w:bidi="ne-NP"/>
        <w14:ligatures w14:val="standardContextual"/>
      </w:rPr>
      <mc:AlternateContent>
        <mc:Choice Requires="wps">
          <w:drawing>
            <wp:anchor distT="0" distB="0" distL="114300" distR="114300" simplePos="0" relativeHeight="251663360" behindDoc="0" locked="0" layoutInCell="1" allowOverlap="1" wp14:anchorId="05EC4F66" wp14:editId="1BD49B2B">
              <wp:simplePos x="0" y="0"/>
              <wp:positionH relativeFrom="column">
                <wp:posOffset>-541020</wp:posOffset>
              </wp:positionH>
              <wp:positionV relativeFrom="paragraph">
                <wp:posOffset>175260</wp:posOffset>
              </wp:positionV>
              <wp:extent cx="75361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753618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0B7E95" id="直線接點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6pt,13.8pt" to="550.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" strokecolor="#e97132 [3205]">
              <v:stroke joinstyle="miter"/>
            </v:line>
          </w:pict>
        </mc:Fallback>
      </mc:AlternateContent>
    </w:r>
    <w:proofErr w:type="spellStart"/>
    <w:r w:rsidR="007A60B6">
      <w:t>Bashyal</w:t>
    </w:r>
    <w:proofErr w:type="spellEnd"/>
    <w:r w:rsidR="007A60B6">
      <w:t xml:space="preserve"> and </w:t>
    </w:r>
    <w:proofErr w:type="spellStart"/>
    <w:r w:rsidR="007A60B6">
      <w:t>Panthee</w:t>
    </w:r>
    <w:proofErr w:type="spellEnd"/>
    <w:r w:rsidR="007A60B6">
      <w:t xml:space="preserve">, </w:t>
    </w:r>
    <w:r w:rsidR="007A60B6" w:rsidRPr="007A60B6">
      <w:t xml:space="preserve">Study on Poisson’s Ratio Anisotropy of Foliated </w:t>
    </w:r>
    <w:r w:rsidR="00321FE6">
      <w:t>…</w:t>
    </w:r>
    <w:r w:rsidR="004251A4">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4F4D9" w14:textId="77777777" w:rsidR="00A878D2" w:rsidRDefault="00A878D2" w:rsidP="00626576">
    <w:pPr>
      <w:pStyle w:val="HeaderOdd"/>
    </w:pPr>
    <w:r>
      <w:rPr>
        <w:noProof/>
        <w:lang w:bidi="ne-NP"/>
        <w14:ligatures w14:val="standardContextual"/>
      </w:rPr>
      <mc:AlternateContent>
        <mc:Choice Requires="wps">
          <w:drawing>
            <wp:anchor distT="0" distB="0" distL="114300" distR="114300" simplePos="0" relativeHeight="251665408" behindDoc="0" locked="0" layoutInCell="1" allowOverlap="1" wp14:anchorId="08F224C4" wp14:editId="4C793776">
              <wp:simplePos x="0" y="0"/>
              <wp:positionH relativeFrom="page">
                <wp:align>right</wp:align>
              </wp:positionH>
              <wp:positionV relativeFrom="paragraph">
                <wp:posOffset>175260</wp:posOffset>
              </wp:positionV>
              <wp:extent cx="75361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7536180" cy="0"/>
                      </a:xfrm>
                      <a:prstGeom prst="line">
                        <a:avLst/>
                      </a:prstGeom>
                      <a:ln w="9525">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6CB478" id="直線接點 1" o:spid="_x0000_s1026" style="position:absolute;z-index:251665408;visibility:visible;mso-wrap-style:square;mso-wrap-distance-left:9pt;mso-wrap-distance-top:0;mso-wrap-distance-right:9pt;mso-wrap-distance-bottom:0;mso-position-horizontal:right;mso-position-horizontal-relative:page;mso-position-vertical:absolute;mso-position-vertical-relative:text" from="542.2pt,13.8pt" to="1135.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" strokecolor="#ffc000">
              <v:stroke joinstyle="miter"/>
              <w10:wrap anchorx="page"/>
            </v:line>
          </w:pict>
        </mc:Fallback>
      </mc:AlternateContent>
    </w:r>
    <w:r>
      <w:t>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F4A"/>
    <w:multiLevelType w:val="hybridMultilevel"/>
    <w:tmpl w:val="2D1E64D4"/>
    <w:lvl w:ilvl="0" w:tplc="30323DD6">
      <w:numFmt w:val="bullet"/>
      <w:lvlText w:val="•"/>
      <w:lvlJc w:val="left"/>
      <w:pPr>
        <w:ind w:left="900" w:hanging="360"/>
      </w:pPr>
      <w:rPr>
        <w:rFonts w:ascii="Aptos" w:eastAsia="Times New Roman" w:hAnsi="Apto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5F1814"/>
    <w:multiLevelType w:val="multilevel"/>
    <w:tmpl w:val="FCE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C10B2"/>
    <w:multiLevelType w:val="multilevel"/>
    <w:tmpl w:val="74BE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665EB"/>
    <w:multiLevelType w:val="hybridMultilevel"/>
    <w:tmpl w:val="85F0D7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11F13D7"/>
    <w:multiLevelType w:val="hybridMultilevel"/>
    <w:tmpl w:val="BAC250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74E3351"/>
    <w:multiLevelType w:val="multilevel"/>
    <w:tmpl w:val="F2B4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90269"/>
    <w:multiLevelType w:val="hybridMultilevel"/>
    <w:tmpl w:val="B2920752"/>
    <w:lvl w:ilvl="0" w:tplc="FFFFFFFF">
      <w:start w:val="1"/>
      <w:numFmt w:val="upperLetter"/>
      <w:lvlText w:val="%1."/>
      <w:lvlJc w:val="left"/>
      <w:pPr>
        <w:ind w:left="360" w:hanging="360"/>
      </w:pPr>
      <w:rPr>
        <w:color w:val="B8692E"/>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C510D5A"/>
    <w:multiLevelType w:val="hybridMultilevel"/>
    <w:tmpl w:val="E496FA62"/>
    <w:lvl w:ilvl="0" w:tplc="FFFFFFFF">
      <w:start w:val="1"/>
      <w:numFmt w:val="upperLetter"/>
      <w:lvlText w:val="%1."/>
      <w:lvlJc w:val="left"/>
      <w:pPr>
        <w:ind w:left="360" w:hanging="360"/>
      </w:pPr>
      <w:rPr>
        <w:b w:val="0"/>
        <w:bCs w:val="0"/>
        <w:color w:val="B8692E"/>
        <w:sz w:val="20"/>
        <w:szCs w:val="20"/>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29024D"/>
    <w:multiLevelType w:val="hybridMultilevel"/>
    <w:tmpl w:val="0AA259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23CB0"/>
    <w:multiLevelType w:val="hybridMultilevel"/>
    <w:tmpl w:val="E864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C6271"/>
    <w:multiLevelType w:val="hybridMultilevel"/>
    <w:tmpl w:val="1AFECEE0"/>
    <w:lvl w:ilvl="0" w:tplc="E1063E56">
      <w:start w:val="1"/>
      <w:numFmt w:val="decimal"/>
      <w:suff w:val="space"/>
      <w:lvlText w:val="[%1]"/>
      <w:lvlJc w:val="right"/>
      <w:pPr>
        <w:ind w:left="-72" w:firstLine="216"/>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2" w15:restartNumberingAfterBreak="0">
    <w:nsid w:val="47DC7567"/>
    <w:multiLevelType w:val="hybridMultilevel"/>
    <w:tmpl w:val="91087288"/>
    <w:lvl w:ilvl="0" w:tplc="30323DD6">
      <w:numFmt w:val="bullet"/>
      <w:lvlText w:val="•"/>
      <w:lvlJc w:val="left"/>
      <w:pPr>
        <w:ind w:left="630" w:hanging="360"/>
      </w:pPr>
      <w:rPr>
        <w:rFonts w:ascii="Aptos" w:eastAsia="Times New Roman" w:hAnsi="Apto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4D1F5630"/>
    <w:multiLevelType w:val="hybridMultilevel"/>
    <w:tmpl w:val="5840F8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EFC6E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F000872"/>
    <w:multiLevelType w:val="multilevel"/>
    <w:tmpl w:val="4636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ED6969"/>
    <w:multiLevelType w:val="hybridMultilevel"/>
    <w:tmpl w:val="E496FA62"/>
    <w:lvl w:ilvl="0" w:tplc="30B61B78">
      <w:start w:val="1"/>
      <w:numFmt w:val="upperLetter"/>
      <w:lvlText w:val="%1."/>
      <w:lvlJc w:val="left"/>
      <w:pPr>
        <w:ind w:left="360" w:hanging="360"/>
      </w:pPr>
      <w:rPr>
        <w:b w:val="0"/>
        <w:bCs w:val="0"/>
        <w:color w:val="B8692E"/>
        <w:sz w:val="20"/>
        <w:szCs w:val="20"/>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F5F16A0"/>
    <w:multiLevelType w:val="hybridMultilevel"/>
    <w:tmpl w:val="4A2288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FBC6859"/>
    <w:multiLevelType w:val="hybridMultilevel"/>
    <w:tmpl w:val="F3FE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57B25"/>
    <w:multiLevelType w:val="hybridMultilevel"/>
    <w:tmpl w:val="069A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D49D0"/>
    <w:multiLevelType w:val="hybridMultilevel"/>
    <w:tmpl w:val="FA5C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E384F"/>
    <w:multiLevelType w:val="multilevel"/>
    <w:tmpl w:val="F380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61D94"/>
    <w:multiLevelType w:val="multilevel"/>
    <w:tmpl w:val="ED88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052B0"/>
    <w:multiLevelType w:val="multilevel"/>
    <w:tmpl w:val="D9E2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057859"/>
    <w:multiLevelType w:val="hybridMultilevel"/>
    <w:tmpl w:val="B2920752"/>
    <w:lvl w:ilvl="0" w:tplc="3BA803FE">
      <w:start w:val="1"/>
      <w:numFmt w:val="upperLetter"/>
      <w:lvlText w:val="%1."/>
      <w:lvlJc w:val="left"/>
      <w:pPr>
        <w:ind w:left="360" w:hanging="360"/>
      </w:pPr>
      <w:rPr>
        <w:color w:val="B8692E"/>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4"/>
  </w:num>
  <w:num w:numId="3">
    <w:abstractNumId w:val="6"/>
  </w:num>
  <w:num w:numId="4">
    <w:abstractNumId w:val="16"/>
  </w:num>
  <w:num w:numId="5">
    <w:abstractNumId w:val="11"/>
  </w:num>
  <w:num w:numId="6">
    <w:abstractNumId w:val="8"/>
  </w:num>
  <w:num w:numId="7">
    <w:abstractNumId w:val="7"/>
  </w:num>
  <w:num w:numId="8">
    <w:abstractNumId w:val="10"/>
  </w:num>
  <w:num w:numId="9">
    <w:abstractNumId w:val="13"/>
  </w:num>
  <w:num w:numId="10">
    <w:abstractNumId w:val="12"/>
  </w:num>
  <w:num w:numId="11">
    <w:abstractNumId w:val="0"/>
  </w:num>
  <w:num w:numId="12">
    <w:abstractNumId w:val="22"/>
  </w:num>
  <w:num w:numId="13">
    <w:abstractNumId w:val="15"/>
  </w:num>
  <w:num w:numId="14">
    <w:abstractNumId w:val="1"/>
  </w:num>
  <w:num w:numId="15">
    <w:abstractNumId w:val="5"/>
  </w:num>
  <w:num w:numId="16">
    <w:abstractNumId w:val="21"/>
  </w:num>
  <w:num w:numId="17">
    <w:abstractNumId w:val="23"/>
  </w:num>
  <w:num w:numId="18">
    <w:abstractNumId w:val="2"/>
  </w:num>
  <w:num w:numId="19">
    <w:abstractNumId w:val="9"/>
  </w:num>
  <w:num w:numId="20">
    <w:abstractNumId w:val="17"/>
  </w:num>
  <w:num w:numId="21">
    <w:abstractNumId w:val="20"/>
  </w:num>
  <w:num w:numId="22">
    <w:abstractNumId w:val="4"/>
  </w:num>
  <w:num w:numId="23">
    <w:abstractNumId w:val="19"/>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3MzYEUaYWFmYmSjpKwanFxZn5eSAFxrUAwsM9lywAAAA="/>
  </w:docVars>
  <w:rsids>
    <w:rsidRoot w:val="00B877B7"/>
    <w:rsid w:val="00001663"/>
    <w:rsid w:val="00014C1B"/>
    <w:rsid w:val="00016214"/>
    <w:rsid w:val="00030825"/>
    <w:rsid w:val="000356D8"/>
    <w:rsid w:val="0005315A"/>
    <w:rsid w:val="00062329"/>
    <w:rsid w:val="00077F82"/>
    <w:rsid w:val="00086EC7"/>
    <w:rsid w:val="000B4F13"/>
    <w:rsid w:val="000D62FD"/>
    <w:rsid w:val="000E0137"/>
    <w:rsid w:val="000E09CF"/>
    <w:rsid w:val="000E4596"/>
    <w:rsid w:val="00104C19"/>
    <w:rsid w:val="00111F35"/>
    <w:rsid w:val="0013298F"/>
    <w:rsid w:val="0013394B"/>
    <w:rsid w:val="001503C4"/>
    <w:rsid w:val="00152A7A"/>
    <w:rsid w:val="00154CB5"/>
    <w:rsid w:val="00156320"/>
    <w:rsid w:val="00157D53"/>
    <w:rsid w:val="001709BD"/>
    <w:rsid w:val="00185BA5"/>
    <w:rsid w:val="001C3932"/>
    <w:rsid w:val="001D2D82"/>
    <w:rsid w:val="001D6C7C"/>
    <w:rsid w:val="001F2226"/>
    <w:rsid w:val="00207FA2"/>
    <w:rsid w:val="002158B9"/>
    <w:rsid w:val="00223251"/>
    <w:rsid w:val="002249C0"/>
    <w:rsid w:val="00236007"/>
    <w:rsid w:val="0024725A"/>
    <w:rsid w:val="002472A9"/>
    <w:rsid w:val="0025476F"/>
    <w:rsid w:val="00254A83"/>
    <w:rsid w:val="00264393"/>
    <w:rsid w:val="002A42F5"/>
    <w:rsid w:val="002B615B"/>
    <w:rsid w:val="002D3F51"/>
    <w:rsid w:val="002E14D1"/>
    <w:rsid w:val="002F6FF9"/>
    <w:rsid w:val="002F7435"/>
    <w:rsid w:val="002F7C55"/>
    <w:rsid w:val="00304C3C"/>
    <w:rsid w:val="00312D56"/>
    <w:rsid w:val="00321FE6"/>
    <w:rsid w:val="00323F8F"/>
    <w:rsid w:val="00352699"/>
    <w:rsid w:val="00363117"/>
    <w:rsid w:val="00365FDB"/>
    <w:rsid w:val="00381C17"/>
    <w:rsid w:val="003B0380"/>
    <w:rsid w:val="003C0D8E"/>
    <w:rsid w:val="003C10A6"/>
    <w:rsid w:val="003F2649"/>
    <w:rsid w:val="003F2D60"/>
    <w:rsid w:val="00404480"/>
    <w:rsid w:val="0041278A"/>
    <w:rsid w:val="004251A4"/>
    <w:rsid w:val="00434812"/>
    <w:rsid w:val="00462966"/>
    <w:rsid w:val="00474BC7"/>
    <w:rsid w:val="0048524B"/>
    <w:rsid w:val="00486F54"/>
    <w:rsid w:val="00490D8E"/>
    <w:rsid w:val="00493F92"/>
    <w:rsid w:val="0049419F"/>
    <w:rsid w:val="00495A08"/>
    <w:rsid w:val="004A095E"/>
    <w:rsid w:val="004C273C"/>
    <w:rsid w:val="004C6281"/>
    <w:rsid w:val="005069FE"/>
    <w:rsid w:val="005176F1"/>
    <w:rsid w:val="00517EC5"/>
    <w:rsid w:val="00531D7E"/>
    <w:rsid w:val="0054055F"/>
    <w:rsid w:val="0054709A"/>
    <w:rsid w:val="005730C8"/>
    <w:rsid w:val="005A0BAF"/>
    <w:rsid w:val="005B57E7"/>
    <w:rsid w:val="005B661B"/>
    <w:rsid w:val="005C1692"/>
    <w:rsid w:val="005D7861"/>
    <w:rsid w:val="005E7413"/>
    <w:rsid w:val="005F7B4D"/>
    <w:rsid w:val="00604E61"/>
    <w:rsid w:val="00605D6F"/>
    <w:rsid w:val="00626576"/>
    <w:rsid w:val="00630B39"/>
    <w:rsid w:val="00632EAE"/>
    <w:rsid w:val="00656BEC"/>
    <w:rsid w:val="006670EE"/>
    <w:rsid w:val="00681F43"/>
    <w:rsid w:val="00683458"/>
    <w:rsid w:val="006B0679"/>
    <w:rsid w:val="006B26BB"/>
    <w:rsid w:val="006C1344"/>
    <w:rsid w:val="006C4E3C"/>
    <w:rsid w:val="006E6E08"/>
    <w:rsid w:val="006F5445"/>
    <w:rsid w:val="006F55B5"/>
    <w:rsid w:val="007251CC"/>
    <w:rsid w:val="007252ED"/>
    <w:rsid w:val="00742B51"/>
    <w:rsid w:val="00757B1A"/>
    <w:rsid w:val="00772F82"/>
    <w:rsid w:val="0078293D"/>
    <w:rsid w:val="007A60B6"/>
    <w:rsid w:val="007D73E3"/>
    <w:rsid w:val="007E178A"/>
    <w:rsid w:val="007E69CB"/>
    <w:rsid w:val="007E6B6A"/>
    <w:rsid w:val="00833465"/>
    <w:rsid w:val="0083773A"/>
    <w:rsid w:val="00855187"/>
    <w:rsid w:val="0088588D"/>
    <w:rsid w:val="00890781"/>
    <w:rsid w:val="00892BD9"/>
    <w:rsid w:val="008A0E51"/>
    <w:rsid w:val="008B38FB"/>
    <w:rsid w:val="008C43D7"/>
    <w:rsid w:val="008D459E"/>
    <w:rsid w:val="008D64E6"/>
    <w:rsid w:val="008E0BA3"/>
    <w:rsid w:val="008E42C6"/>
    <w:rsid w:val="00921E08"/>
    <w:rsid w:val="00924905"/>
    <w:rsid w:val="009358A9"/>
    <w:rsid w:val="009635E4"/>
    <w:rsid w:val="009A3A34"/>
    <w:rsid w:val="009A72B9"/>
    <w:rsid w:val="009C2715"/>
    <w:rsid w:val="009C5824"/>
    <w:rsid w:val="009C68CA"/>
    <w:rsid w:val="009D6ECF"/>
    <w:rsid w:val="00A043B6"/>
    <w:rsid w:val="00A144F2"/>
    <w:rsid w:val="00A159B8"/>
    <w:rsid w:val="00A267E6"/>
    <w:rsid w:val="00A26FA0"/>
    <w:rsid w:val="00A3490E"/>
    <w:rsid w:val="00A506B6"/>
    <w:rsid w:val="00A55702"/>
    <w:rsid w:val="00A5690B"/>
    <w:rsid w:val="00A572C1"/>
    <w:rsid w:val="00A70DF5"/>
    <w:rsid w:val="00A878D2"/>
    <w:rsid w:val="00A921F2"/>
    <w:rsid w:val="00AD187E"/>
    <w:rsid w:val="00AF482B"/>
    <w:rsid w:val="00B13EF1"/>
    <w:rsid w:val="00B310E7"/>
    <w:rsid w:val="00B519D7"/>
    <w:rsid w:val="00B54CF2"/>
    <w:rsid w:val="00B5778B"/>
    <w:rsid w:val="00B60A8A"/>
    <w:rsid w:val="00B72B8C"/>
    <w:rsid w:val="00B77C85"/>
    <w:rsid w:val="00B827E5"/>
    <w:rsid w:val="00B877B7"/>
    <w:rsid w:val="00BB6AF3"/>
    <w:rsid w:val="00BC0DD5"/>
    <w:rsid w:val="00BC5E10"/>
    <w:rsid w:val="00BE3DF8"/>
    <w:rsid w:val="00BF6D75"/>
    <w:rsid w:val="00C03372"/>
    <w:rsid w:val="00C156A7"/>
    <w:rsid w:val="00C45C21"/>
    <w:rsid w:val="00C539CC"/>
    <w:rsid w:val="00C65B22"/>
    <w:rsid w:val="00C70AAD"/>
    <w:rsid w:val="00C750F6"/>
    <w:rsid w:val="00C85CD5"/>
    <w:rsid w:val="00CA57D5"/>
    <w:rsid w:val="00CE1CBA"/>
    <w:rsid w:val="00D029F2"/>
    <w:rsid w:val="00D04CC9"/>
    <w:rsid w:val="00D13414"/>
    <w:rsid w:val="00D22A4E"/>
    <w:rsid w:val="00D66662"/>
    <w:rsid w:val="00D953FC"/>
    <w:rsid w:val="00DA08FC"/>
    <w:rsid w:val="00DA1983"/>
    <w:rsid w:val="00DA4456"/>
    <w:rsid w:val="00DB65B4"/>
    <w:rsid w:val="00DC28D8"/>
    <w:rsid w:val="00DC63A6"/>
    <w:rsid w:val="00DD7CA4"/>
    <w:rsid w:val="00E104F5"/>
    <w:rsid w:val="00E25973"/>
    <w:rsid w:val="00E60F61"/>
    <w:rsid w:val="00EA5A0E"/>
    <w:rsid w:val="00ED2E25"/>
    <w:rsid w:val="00ED3EC7"/>
    <w:rsid w:val="00F01C1A"/>
    <w:rsid w:val="00F340ED"/>
    <w:rsid w:val="00F37B0B"/>
    <w:rsid w:val="00F427D2"/>
    <w:rsid w:val="00F43EC1"/>
    <w:rsid w:val="00F460BC"/>
    <w:rsid w:val="00F54F17"/>
    <w:rsid w:val="00F712DD"/>
    <w:rsid w:val="00F74918"/>
    <w:rsid w:val="00F74A1C"/>
    <w:rsid w:val="00F906E5"/>
    <w:rsid w:val="00F94154"/>
    <w:rsid w:val="00FD0652"/>
    <w:rsid w:val="00FE0026"/>
    <w:rsid w:val="00FE78C4"/>
    <w:rsid w:val="00FF1A19"/>
    <w:rsid w:val="00FF477D"/>
  </w:rsids>
  <m:mathPr>
    <m:mathFont m:val="Cambria Math"/>
    <m:brkBin m:val="before"/>
    <m:brkBinSub m:val="--"/>
    <m:smallFrac m:val="0"/>
    <m:dispDef/>
    <m:lMargin m:val="0"/>
    <m:rMargin m:val="0"/>
    <m:defJc m:val="centerGroup"/>
    <m:wrapIndent m:val="1440"/>
    <m:intLim m:val="subSup"/>
    <m:naryLim m:val="undOvr"/>
  </m:mathPr>
  <w:themeFontLang w:val="en-US" w:eastAsia="zh-TW"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5CEE7"/>
  <w15:chartTrackingRefBased/>
  <w15:docId w15:val="{782C86F5-227F-4AE4-BA00-A3EE0697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B1A"/>
    <w:pPr>
      <w:spacing w:after="120" w:line="240" w:lineRule="auto"/>
    </w:pPr>
    <w:rPr>
      <w:rFonts w:ascii="Aptos" w:eastAsia="Times New Roman" w:hAnsi="Aptos" w:cs="Times New Roman"/>
      <w:kern w:val="0"/>
      <w:sz w:val="22"/>
      <w:szCs w:val="20"/>
      <w:lang w:bidi="ar-SA"/>
      <w14:ligatures w14:val="none"/>
    </w:rPr>
  </w:style>
  <w:style w:type="paragraph" w:styleId="Heading1">
    <w:name w:val="heading 1"/>
    <w:basedOn w:val="Normal"/>
    <w:next w:val="Normal"/>
    <w:link w:val="Heading1Char"/>
    <w:uiPriority w:val="9"/>
    <w:qFormat/>
    <w:rsid w:val="007E6B6A"/>
    <w:pPr>
      <w:keepNext/>
      <w:keepLines/>
      <w:spacing w:before="240"/>
      <w:jc w:val="center"/>
      <w:outlineLvl w:val="0"/>
    </w:pPr>
    <w:rPr>
      <w:rFonts w:asciiTheme="majorHAnsi" w:eastAsiaTheme="majorEastAsia" w:hAnsiTheme="majorHAnsi" w:cstheme="majorBidi"/>
      <w:b/>
      <w:color w:val="E97132" w:themeColor="accent2"/>
      <w:sz w:val="28"/>
      <w:szCs w:val="36"/>
    </w:rPr>
  </w:style>
  <w:style w:type="paragraph" w:styleId="Heading2">
    <w:name w:val="heading 2"/>
    <w:basedOn w:val="Normal"/>
    <w:next w:val="Normal"/>
    <w:link w:val="Heading2Char"/>
    <w:uiPriority w:val="9"/>
    <w:unhideWhenUsed/>
    <w:qFormat/>
    <w:rsid w:val="00772F82"/>
    <w:pPr>
      <w:keepNext/>
      <w:keepLines/>
      <w:spacing w:before="160" w:after="80"/>
      <w:jc w:val="center"/>
      <w:outlineLvl w:val="1"/>
    </w:pPr>
    <w:rPr>
      <w:rFonts w:asciiTheme="majorHAnsi" w:eastAsiaTheme="majorEastAsia" w:hAnsiTheme="majorHAnsi" w:cstheme="majorBidi"/>
      <w:b/>
      <w:color w:val="E97132" w:themeColor="accent2"/>
      <w:sz w:val="24"/>
      <w:szCs w:val="29"/>
    </w:rPr>
  </w:style>
  <w:style w:type="paragraph" w:styleId="Heading3">
    <w:name w:val="heading 3"/>
    <w:basedOn w:val="Normal"/>
    <w:next w:val="Normal"/>
    <w:link w:val="Heading3Char"/>
    <w:uiPriority w:val="9"/>
    <w:unhideWhenUsed/>
    <w:qFormat/>
    <w:rsid w:val="00C45C21"/>
    <w:pPr>
      <w:keepNext/>
      <w:keepLines/>
      <w:spacing w:before="160" w:after="80"/>
      <w:jc w:val="center"/>
      <w:outlineLvl w:val="2"/>
    </w:pPr>
    <w:rPr>
      <w:rFonts w:eastAsiaTheme="majorEastAsia" w:cstheme="majorBidi"/>
      <w:b/>
      <w:color w:val="E97132" w:themeColor="accent2"/>
      <w:szCs w:val="25"/>
    </w:rPr>
  </w:style>
  <w:style w:type="paragraph" w:styleId="Heading4">
    <w:name w:val="heading 4"/>
    <w:basedOn w:val="Normal"/>
    <w:next w:val="Normal"/>
    <w:link w:val="Heading4Char"/>
    <w:uiPriority w:val="9"/>
    <w:semiHidden/>
    <w:unhideWhenUsed/>
    <w:qFormat/>
    <w:rsid w:val="00B87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87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87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87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B6A"/>
    <w:rPr>
      <w:rFonts w:asciiTheme="majorHAnsi" w:eastAsiaTheme="majorEastAsia" w:hAnsiTheme="majorHAnsi" w:cstheme="majorBidi"/>
      <w:b/>
      <w:color w:val="E97132" w:themeColor="accent2"/>
      <w:kern w:val="0"/>
      <w:sz w:val="28"/>
      <w:szCs w:val="36"/>
      <w:lang w:bidi="ar-SA"/>
      <w14:ligatures w14:val="none"/>
    </w:rPr>
  </w:style>
  <w:style w:type="character" w:customStyle="1" w:styleId="Heading2Char">
    <w:name w:val="Heading 2 Char"/>
    <w:basedOn w:val="DefaultParagraphFont"/>
    <w:link w:val="Heading2"/>
    <w:uiPriority w:val="9"/>
    <w:rsid w:val="00772F82"/>
    <w:rPr>
      <w:rFonts w:asciiTheme="majorHAnsi" w:eastAsiaTheme="majorEastAsia" w:hAnsiTheme="majorHAnsi" w:cstheme="majorBidi"/>
      <w:b/>
      <w:color w:val="E97132" w:themeColor="accent2"/>
      <w:kern w:val="0"/>
      <w:szCs w:val="29"/>
      <w:lang w:bidi="ar-SA"/>
      <w14:ligatures w14:val="none"/>
    </w:rPr>
  </w:style>
  <w:style w:type="character" w:customStyle="1" w:styleId="Heading3Char">
    <w:name w:val="Heading 3 Char"/>
    <w:basedOn w:val="DefaultParagraphFont"/>
    <w:link w:val="Heading3"/>
    <w:uiPriority w:val="9"/>
    <w:rsid w:val="00C45C21"/>
    <w:rPr>
      <w:rFonts w:ascii="Aptos" w:eastAsiaTheme="majorEastAsia" w:hAnsi="Aptos" w:cstheme="majorBidi"/>
      <w:b/>
      <w:color w:val="E97132" w:themeColor="accent2"/>
      <w:kern w:val="0"/>
      <w:sz w:val="22"/>
      <w:szCs w:val="25"/>
      <w:lang w:bidi="ar-SA"/>
      <w14:ligatures w14:val="none"/>
    </w:rPr>
  </w:style>
  <w:style w:type="character" w:customStyle="1" w:styleId="Heading4Char">
    <w:name w:val="Heading 4 Char"/>
    <w:basedOn w:val="DefaultParagraphFont"/>
    <w:link w:val="Heading4"/>
    <w:uiPriority w:val="9"/>
    <w:semiHidden/>
    <w:rsid w:val="00B87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7B7"/>
    <w:rPr>
      <w:rFonts w:eastAsiaTheme="majorEastAsia" w:cstheme="majorBidi"/>
      <w:color w:val="272727" w:themeColor="text1" w:themeTint="D8"/>
    </w:rPr>
  </w:style>
  <w:style w:type="paragraph" w:styleId="Title">
    <w:name w:val="Title"/>
    <w:basedOn w:val="Normal"/>
    <w:next w:val="Normal"/>
    <w:link w:val="TitleChar"/>
    <w:uiPriority w:val="10"/>
    <w:qFormat/>
    <w:rsid w:val="00757B1A"/>
    <w:pPr>
      <w:spacing w:before="120" w:after="200"/>
      <w:contextualSpacing/>
      <w:jc w:val="center"/>
    </w:pPr>
    <w:rPr>
      <w:rFonts w:asciiTheme="majorHAnsi" w:eastAsiaTheme="majorEastAsia" w:hAnsiTheme="majorHAnsi" w:cstheme="majorBidi"/>
      <w:b/>
      <w:spacing w:val="-10"/>
      <w:kern w:val="28"/>
      <w:sz w:val="40"/>
      <w:szCs w:val="50"/>
    </w:rPr>
  </w:style>
  <w:style w:type="character" w:customStyle="1" w:styleId="TitleChar">
    <w:name w:val="Title Char"/>
    <w:basedOn w:val="DefaultParagraphFont"/>
    <w:link w:val="Title"/>
    <w:uiPriority w:val="10"/>
    <w:rsid w:val="00757B1A"/>
    <w:rPr>
      <w:rFonts w:asciiTheme="majorHAnsi" w:eastAsiaTheme="majorEastAsia" w:hAnsiTheme="majorHAnsi" w:cstheme="majorBidi"/>
      <w:b/>
      <w:spacing w:val="-10"/>
      <w:kern w:val="28"/>
      <w:sz w:val="40"/>
      <w:szCs w:val="50"/>
      <w:lang w:bidi="ar-SA"/>
      <w14:ligatures w14:val="none"/>
    </w:rPr>
  </w:style>
  <w:style w:type="paragraph" w:styleId="Subtitle">
    <w:name w:val="Subtitle"/>
    <w:basedOn w:val="Normal"/>
    <w:next w:val="Normal"/>
    <w:link w:val="SubtitleChar"/>
    <w:uiPriority w:val="11"/>
    <w:qFormat/>
    <w:rsid w:val="00B877B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877B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877B7"/>
    <w:pPr>
      <w:spacing w:before="160"/>
      <w:jc w:val="center"/>
    </w:pPr>
    <w:rPr>
      <w:i/>
      <w:iCs/>
      <w:color w:val="404040" w:themeColor="text1" w:themeTint="BF"/>
    </w:rPr>
  </w:style>
  <w:style w:type="character" w:customStyle="1" w:styleId="QuoteChar">
    <w:name w:val="Quote Char"/>
    <w:basedOn w:val="DefaultParagraphFont"/>
    <w:link w:val="Quote"/>
    <w:uiPriority w:val="29"/>
    <w:rsid w:val="00B877B7"/>
    <w:rPr>
      <w:i/>
      <w:iCs/>
      <w:color w:val="404040" w:themeColor="text1" w:themeTint="BF"/>
    </w:rPr>
  </w:style>
  <w:style w:type="paragraph" w:styleId="ListParagraph">
    <w:name w:val="List Paragraph"/>
    <w:basedOn w:val="Normal"/>
    <w:uiPriority w:val="34"/>
    <w:qFormat/>
    <w:rsid w:val="00B877B7"/>
    <w:pPr>
      <w:ind w:left="720"/>
      <w:contextualSpacing/>
    </w:pPr>
  </w:style>
  <w:style w:type="character" w:styleId="IntenseEmphasis">
    <w:name w:val="Intense Emphasis"/>
    <w:basedOn w:val="DefaultParagraphFont"/>
    <w:uiPriority w:val="21"/>
    <w:qFormat/>
    <w:rsid w:val="00B877B7"/>
    <w:rPr>
      <w:i/>
      <w:iCs/>
      <w:color w:val="0F4761" w:themeColor="accent1" w:themeShade="BF"/>
    </w:rPr>
  </w:style>
  <w:style w:type="paragraph" w:styleId="IntenseQuote">
    <w:name w:val="Intense Quote"/>
    <w:basedOn w:val="Normal"/>
    <w:next w:val="Normal"/>
    <w:link w:val="IntenseQuoteChar"/>
    <w:uiPriority w:val="30"/>
    <w:qFormat/>
    <w:rsid w:val="00B87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7B7"/>
    <w:rPr>
      <w:i/>
      <w:iCs/>
      <w:color w:val="0F4761" w:themeColor="accent1" w:themeShade="BF"/>
    </w:rPr>
  </w:style>
  <w:style w:type="character" w:styleId="IntenseReference">
    <w:name w:val="Intense Reference"/>
    <w:basedOn w:val="DefaultParagraphFont"/>
    <w:uiPriority w:val="32"/>
    <w:qFormat/>
    <w:rsid w:val="00B877B7"/>
    <w:rPr>
      <w:b/>
      <w:bCs/>
      <w:smallCaps/>
      <w:color w:val="0F4761" w:themeColor="accent1" w:themeShade="BF"/>
      <w:spacing w:val="5"/>
    </w:rPr>
  </w:style>
  <w:style w:type="character" w:styleId="Emphasis">
    <w:name w:val="Emphasis"/>
    <w:basedOn w:val="DefaultParagraphFont"/>
    <w:uiPriority w:val="20"/>
    <w:qFormat/>
    <w:rsid w:val="00F54F17"/>
    <w:rPr>
      <w:i/>
      <w:iCs/>
    </w:rPr>
  </w:style>
  <w:style w:type="paragraph" w:styleId="Caption">
    <w:name w:val="caption"/>
    <w:basedOn w:val="Normal"/>
    <w:next w:val="Normal"/>
    <w:uiPriority w:val="35"/>
    <w:semiHidden/>
    <w:unhideWhenUsed/>
    <w:qFormat/>
    <w:rsid w:val="00493F92"/>
    <w:pPr>
      <w:spacing w:after="200"/>
    </w:pPr>
    <w:rPr>
      <w:i/>
      <w:iCs/>
      <w:color w:val="0E2841" w:themeColor="text2"/>
      <w:sz w:val="18"/>
      <w:szCs w:val="18"/>
    </w:rPr>
  </w:style>
  <w:style w:type="character" w:styleId="PlaceholderText">
    <w:name w:val="Placeholder Text"/>
    <w:basedOn w:val="DefaultParagraphFont"/>
    <w:uiPriority w:val="99"/>
    <w:semiHidden/>
    <w:rsid w:val="00C65B22"/>
    <w:rPr>
      <w:color w:val="666666"/>
    </w:rPr>
  </w:style>
  <w:style w:type="character" w:styleId="SubtleReference">
    <w:name w:val="Subtle Reference"/>
    <w:basedOn w:val="DefaultParagraphFont"/>
    <w:uiPriority w:val="31"/>
    <w:qFormat/>
    <w:rsid w:val="00B77C85"/>
    <w:rPr>
      <w:smallCaps/>
      <w:color w:val="5A5A5A" w:themeColor="text1" w:themeTint="A5"/>
    </w:rPr>
  </w:style>
  <w:style w:type="paragraph" w:customStyle="1" w:styleId="Authors">
    <w:name w:val="Authors"/>
    <w:basedOn w:val="Normal"/>
    <w:qFormat/>
    <w:rsid w:val="00757B1A"/>
    <w:pPr>
      <w:pBdr>
        <w:top w:val="nil"/>
        <w:left w:val="nil"/>
        <w:bottom w:val="nil"/>
        <w:right w:val="nil"/>
        <w:between w:val="nil"/>
      </w:pBdr>
      <w:jc w:val="center"/>
    </w:pPr>
    <w:rPr>
      <w:color w:val="000000"/>
      <w:sz w:val="24"/>
      <w:szCs w:val="22"/>
    </w:rPr>
  </w:style>
  <w:style w:type="paragraph" w:customStyle="1" w:styleId="Affiliation">
    <w:name w:val="Affiliation"/>
    <w:basedOn w:val="Normal"/>
    <w:qFormat/>
    <w:rsid w:val="0041278A"/>
    <w:pPr>
      <w:pBdr>
        <w:top w:val="nil"/>
        <w:left w:val="nil"/>
        <w:bottom w:val="nil"/>
        <w:right w:val="nil"/>
        <w:between w:val="nil"/>
      </w:pBdr>
      <w:spacing w:after="0"/>
      <w:jc w:val="center"/>
    </w:pPr>
    <w:rPr>
      <w:color w:val="000000"/>
      <w:szCs w:val="18"/>
    </w:rPr>
  </w:style>
  <w:style w:type="paragraph" w:customStyle="1" w:styleId="Corresponding">
    <w:name w:val="Corresponding"/>
    <w:basedOn w:val="Affiliation"/>
    <w:qFormat/>
    <w:rsid w:val="0041278A"/>
    <w:pPr>
      <w:spacing w:before="120" w:after="120"/>
    </w:pPr>
    <w:rPr>
      <w:i/>
    </w:rPr>
  </w:style>
  <w:style w:type="paragraph" w:customStyle="1" w:styleId="Abstract">
    <w:name w:val="Abstract"/>
    <w:basedOn w:val="Normal"/>
    <w:qFormat/>
    <w:rsid w:val="00F427D2"/>
    <w:pPr>
      <w:pBdr>
        <w:top w:val="nil"/>
        <w:left w:val="nil"/>
        <w:bottom w:val="nil"/>
        <w:right w:val="nil"/>
        <w:between w:val="nil"/>
      </w:pBdr>
      <w:jc w:val="both"/>
    </w:pPr>
    <w:rPr>
      <w:b/>
      <w:bCs/>
      <w:color w:val="000000"/>
      <w:sz w:val="18"/>
      <w:szCs w:val="18"/>
    </w:rPr>
  </w:style>
  <w:style w:type="paragraph" w:customStyle="1" w:styleId="KeyWord">
    <w:name w:val="KeyWord"/>
    <w:basedOn w:val="Normal"/>
    <w:qFormat/>
    <w:rsid w:val="002158B9"/>
    <w:pPr>
      <w:jc w:val="both"/>
    </w:pPr>
    <w:rPr>
      <w:b/>
      <w:i/>
      <w:sz w:val="18"/>
      <w:szCs w:val="18"/>
    </w:rPr>
  </w:style>
  <w:style w:type="paragraph" w:customStyle="1" w:styleId="BodyText">
    <w:name w:val="BodyText"/>
    <w:basedOn w:val="Normal"/>
    <w:qFormat/>
    <w:rsid w:val="002158B9"/>
    <w:pPr>
      <w:pBdr>
        <w:top w:val="nil"/>
        <w:left w:val="nil"/>
        <w:bottom w:val="nil"/>
        <w:right w:val="nil"/>
        <w:between w:val="nil"/>
      </w:pBdr>
      <w:ind w:firstLine="270"/>
      <w:jc w:val="both"/>
    </w:pPr>
    <w:rPr>
      <w:color w:val="000000"/>
      <w:sz w:val="20"/>
    </w:rPr>
  </w:style>
  <w:style w:type="paragraph" w:customStyle="1" w:styleId="CaptionFigure">
    <w:name w:val="CaptionFigure"/>
    <w:basedOn w:val="Normal"/>
    <w:qFormat/>
    <w:rsid w:val="002158B9"/>
    <w:pPr>
      <w:jc w:val="center"/>
    </w:pPr>
    <w:rPr>
      <w:i/>
      <w:sz w:val="20"/>
    </w:rPr>
  </w:style>
  <w:style w:type="paragraph" w:styleId="Header">
    <w:name w:val="header"/>
    <w:basedOn w:val="Normal"/>
    <w:link w:val="HeaderChar"/>
    <w:uiPriority w:val="99"/>
    <w:unhideWhenUsed/>
    <w:rsid w:val="00626576"/>
    <w:pPr>
      <w:tabs>
        <w:tab w:val="center" w:pos="4680"/>
        <w:tab w:val="right" w:pos="9360"/>
      </w:tabs>
      <w:spacing w:after="0"/>
    </w:pPr>
  </w:style>
  <w:style w:type="character" w:customStyle="1" w:styleId="HeaderChar">
    <w:name w:val="Header Char"/>
    <w:basedOn w:val="DefaultParagraphFont"/>
    <w:link w:val="Header"/>
    <w:uiPriority w:val="99"/>
    <w:rsid w:val="00626576"/>
    <w:rPr>
      <w:rFonts w:ascii="Aptos" w:eastAsia="Times New Roman" w:hAnsi="Aptos" w:cs="Times New Roman"/>
      <w:kern w:val="0"/>
      <w:sz w:val="22"/>
      <w:szCs w:val="20"/>
      <w:lang w:bidi="ar-SA"/>
      <w14:ligatures w14:val="none"/>
    </w:rPr>
  </w:style>
  <w:style w:type="paragraph" w:styleId="Footer">
    <w:name w:val="footer"/>
    <w:basedOn w:val="Normal"/>
    <w:link w:val="FooterChar"/>
    <w:uiPriority w:val="99"/>
    <w:unhideWhenUsed/>
    <w:rsid w:val="00626576"/>
    <w:pPr>
      <w:tabs>
        <w:tab w:val="center" w:pos="4680"/>
        <w:tab w:val="right" w:pos="9360"/>
      </w:tabs>
      <w:spacing w:after="0"/>
    </w:pPr>
  </w:style>
  <w:style w:type="character" w:customStyle="1" w:styleId="FooterChar">
    <w:name w:val="Footer Char"/>
    <w:basedOn w:val="DefaultParagraphFont"/>
    <w:link w:val="Footer"/>
    <w:uiPriority w:val="99"/>
    <w:rsid w:val="00626576"/>
    <w:rPr>
      <w:rFonts w:ascii="Aptos" w:eastAsia="Times New Roman" w:hAnsi="Aptos" w:cs="Times New Roman"/>
      <w:kern w:val="0"/>
      <w:sz w:val="22"/>
      <w:szCs w:val="20"/>
      <w:lang w:bidi="ar-SA"/>
      <w14:ligatures w14:val="none"/>
    </w:rPr>
  </w:style>
  <w:style w:type="paragraph" w:customStyle="1" w:styleId="HeaderEven">
    <w:name w:val="HeaderEven"/>
    <w:basedOn w:val="Header"/>
    <w:qFormat/>
    <w:rsid w:val="00626576"/>
    <w:pPr>
      <w:spacing w:after="120"/>
      <w:jc w:val="right"/>
    </w:pPr>
    <w:rPr>
      <w:i/>
      <w:iCs/>
      <w:sz w:val="18"/>
    </w:rPr>
  </w:style>
  <w:style w:type="paragraph" w:customStyle="1" w:styleId="HeaderOdd">
    <w:name w:val="HeaderOdd"/>
    <w:basedOn w:val="Header"/>
    <w:qFormat/>
    <w:rsid w:val="00626576"/>
    <w:pPr>
      <w:spacing w:after="120"/>
      <w:jc w:val="right"/>
    </w:pPr>
    <w:rPr>
      <w:i/>
      <w:sz w:val="18"/>
    </w:rPr>
  </w:style>
  <w:style w:type="paragraph" w:customStyle="1" w:styleId="references">
    <w:name w:val="references"/>
    <w:basedOn w:val="Normal"/>
    <w:qFormat/>
    <w:rsid w:val="006B0679"/>
    <w:pPr>
      <w:jc w:val="both"/>
    </w:pPr>
    <w:rPr>
      <w:sz w:val="20"/>
      <w:szCs w:val="16"/>
    </w:rPr>
  </w:style>
  <w:style w:type="paragraph" w:customStyle="1" w:styleId="FirstPara">
    <w:name w:val="FirstPara"/>
    <w:basedOn w:val="BodyText"/>
    <w:qFormat/>
    <w:rsid w:val="00F427D2"/>
    <w:pPr>
      <w:ind w:firstLine="0"/>
    </w:pPr>
  </w:style>
  <w:style w:type="character" w:styleId="Hyperlink">
    <w:name w:val="Hyperlink"/>
    <w:basedOn w:val="DefaultParagraphFont"/>
    <w:uiPriority w:val="99"/>
    <w:unhideWhenUsed/>
    <w:rsid w:val="00517EC5"/>
    <w:rPr>
      <w:color w:val="E97132" w:themeColor="accent2"/>
      <w:u w:val="none"/>
    </w:rPr>
  </w:style>
  <w:style w:type="paragraph" w:styleId="NormalWeb">
    <w:name w:val="Normal (Web)"/>
    <w:basedOn w:val="Normal"/>
    <w:uiPriority w:val="99"/>
    <w:semiHidden/>
    <w:unhideWhenUsed/>
    <w:rsid w:val="00B60A8A"/>
    <w:pPr>
      <w:spacing w:before="100" w:beforeAutospacing="1" w:after="100" w:afterAutospacing="1"/>
    </w:pPr>
    <w:rPr>
      <w:rFonts w:ascii="PMingLiU" w:eastAsia="PMingLiU" w:hAnsi="PMingLiU" w:cs="PMingLiU"/>
      <w:sz w:val="24"/>
      <w:szCs w:val="24"/>
      <w:lang w:eastAsia="zh-TW"/>
    </w:rPr>
  </w:style>
  <w:style w:type="character" w:styleId="Strong">
    <w:name w:val="Strong"/>
    <w:aliases w:val="Aticle type"/>
    <w:basedOn w:val="DefaultParagraphFont"/>
    <w:uiPriority w:val="22"/>
    <w:qFormat/>
    <w:rsid w:val="00B60A8A"/>
    <w:rPr>
      <w:b/>
      <w:bCs/>
    </w:rPr>
  </w:style>
  <w:style w:type="character" w:customStyle="1" w:styleId="UnresolvedMention1">
    <w:name w:val="Unresolved Mention1"/>
    <w:basedOn w:val="DefaultParagraphFont"/>
    <w:uiPriority w:val="99"/>
    <w:semiHidden/>
    <w:unhideWhenUsed/>
    <w:rsid w:val="004C273C"/>
    <w:rPr>
      <w:color w:val="605E5C"/>
      <w:shd w:val="clear" w:color="auto" w:fill="E1DFDD"/>
    </w:rPr>
  </w:style>
  <w:style w:type="character" w:customStyle="1" w:styleId="mord">
    <w:name w:val="mord"/>
    <w:basedOn w:val="DefaultParagraphFont"/>
    <w:rsid w:val="001F2226"/>
  </w:style>
  <w:style w:type="character" w:customStyle="1" w:styleId="mrel">
    <w:name w:val="mrel"/>
    <w:basedOn w:val="DefaultParagraphFont"/>
    <w:rsid w:val="001F2226"/>
  </w:style>
  <w:style w:type="character" w:customStyle="1" w:styleId="vlist-s">
    <w:name w:val="vlist-s"/>
    <w:basedOn w:val="DefaultParagraphFont"/>
    <w:rsid w:val="001F2226"/>
  </w:style>
  <w:style w:type="character" w:customStyle="1" w:styleId="UnresolvedMention">
    <w:name w:val="Unresolved Mention"/>
    <w:basedOn w:val="DefaultParagraphFont"/>
    <w:uiPriority w:val="99"/>
    <w:semiHidden/>
    <w:unhideWhenUsed/>
    <w:rsid w:val="002F6FF9"/>
    <w:rPr>
      <w:color w:val="605E5C"/>
      <w:shd w:val="clear" w:color="auto" w:fill="E1DFDD"/>
    </w:rPr>
  </w:style>
  <w:style w:type="table" w:styleId="TableGrid">
    <w:name w:val="Table Grid"/>
    <w:basedOn w:val="TableNormal"/>
    <w:uiPriority w:val="39"/>
    <w:rsid w:val="00077F8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55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691">
      <w:bodyDiv w:val="1"/>
      <w:marLeft w:val="0"/>
      <w:marRight w:val="0"/>
      <w:marTop w:val="0"/>
      <w:marBottom w:val="0"/>
      <w:divBdr>
        <w:top w:val="none" w:sz="0" w:space="0" w:color="auto"/>
        <w:left w:val="none" w:sz="0" w:space="0" w:color="auto"/>
        <w:bottom w:val="none" w:sz="0" w:space="0" w:color="auto"/>
        <w:right w:val="none" w:sz="0" w:space="0" w:color="auto"/>
      </w:divBdr>
    </w:div>
    <w:div w:id="302195371">
      <w:bodyDiv w:val="1"/>
      <w:marLeft w:val="0"/>
      <w:marRight w:val="0"/>
      <w:marTop w:val="0"/>
      <w:marBottom w:val="0"/>
      <w:divBdr>
        <w:top w:val="none" w:sz="0" w:space="0" w:color="auto"/>
        <w:left w:val="none" w:sz="0" w:space="0" w:color="auto"/>
        <w:bottom w:val="none" w:sz="0" w:space="0" w:color="auto"/>
        <w:right w:val="none" w:sz="0" w:space="0" w:color="auto"/>
      </w:divBdr>
    </w:div>
    <w:div w:id="785998940">
      <w:bodyDiv w:val="1"/>
      <w:marLeft w:val="0"/>
      <w:marRight w:val="0"/>
      <w:marTop w:val="0"/>
      <w:marBottom w:val="0"/>
      <w:divBdr>
        <w:top w:val="none" w:sz="0" w:space="0" w:color="auto"/>
        <w:left w:val="none" w:sz="0" w:space="0" w:color="auto"/>
        <w:bottom w:val="none" w:sz="0" w:space="0" w:color="auto"/>
        <w:right w:val="none" w:sz="0" w:space="0" w:color="auto"/>
      </w:divBdr>
    </w:div>
    <w:div w:id="1470514921">
      <w:bodyDiv w:val="1"/>
      <w:marLeft w:val="0"/>
      <w:marRight w:val="0"/>
      <w:marTop w:val="0"/>
      <w:marBottom w:val="0"/>
      <w:divBdr>
        <w:top w:val="none" w:sz="0" w:space="0" w:color="auto"/>
        <w:left w:val="none" w:sz="0" w:space="0" w:color="auto"/>
        <w:bottom w:val="none" w:sz="0" w:space="0" w:color="auto"/>
        <w:right w:val="none" w:sz="0" w:space="0" w:color="auto"/>
      </w:divBdr>
    </w:div>
    <w:div w:id="169792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4862/ajeg.2025.2sp.93.229" TargetMode="External"/><Relationship Id="rId13" Type="http://schemas.openxmlformats.org/officeDocument/2006/relationships/footer" Target="footer2.xml"/><Relationship Id="rId18" Type="http://schemas.openxmlformats.org/officeDocument/2006/relationships/hyperlink" Target="https://doi.org/10.1016/j.gsf.2013.05.005" TargetMode="External"/><Relationship Id="rId3" Type="http://schemas.openxmlformats.org/officeDocument/2006/relationships/styles" Target="styles.xml"/><Relationship Id="rId21" Type="http://schemas.openxmlformats.org/officeDocument/2006/relationships/hyperlink" Target="https://doi.org/10.1016/j.enggeo.2011.04.02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16/j.enggeo.2012.07.0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ijrmms.2006.04.011" TargetMode="External"/><Relationship Id="rId20" Type="http://schemas.openxmlformats.org/officeDocument/2006/relationships/hyperlink" Target="https://doi.org/10.1061/(ASCE)GM.1943-5622.00017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29/JZ071i024p05921"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doi.org/10.1029/2008JB006167" TargetMode="External"/><Relationship Id="rId4" Type="http://schemas.openxmlformats.org/officeDocument/2006/relationships/settings" Target="settings.xml"/><Relationship Id="rId9" Type="http://schemas.openxmlformats.org/officeDocument/2006/relationships/hyperlink" Target="mailto:bashyaldurga2026@gmail.com" TargetMode="External"/><Relationship Id="rId14" Type="http://schemas.openxmlformats.org/officeDocument/2006/relationships/hyperlink" Target="https://doi.org/10.1016/j.ijrmms.2011.12.00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036A-FA5A-4C02-81D1-3A104203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Sunam Kumar Sharma</dc:creator>
  <cp:keywords/>
  <dc:description/>
  <cp:lastModifiedBy>Ranjan</cp:lastModifiedBy>
  <cp:revision>42</cp:revision>
  <cp:lastPrinted>2026-04-27T00:59:00Z</cp:lastPrinted>
  <dcterms:created xsi:type="dcterms:W3CDTF">2026-02-04T06:06:00Z</dcterms:created>
  <dcterms:modified xsi:type="dcterms:W3CDTF">2026-04-27T00:59:00Z</dcterms:modified>
</cp:coreProperties>
</file>